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2026-06-11T02:32:38+00:00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11: Swiss Referendum Efficiency Comparison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465 passed in 45.98s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Forschungsprototyp; die aktuelle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Abschnitt 1 erklaert, welche Ordner und Artefakte wofuer stehen.</w:t>
      </w:r>
    </w:p>
    <w:p>
      <w:pPr>
        <w:pStyle w:val="ListBullet"/>
        <w:spacing w:after="80"/>
      </w:pPr>
      <w:r>
        <w:t>Abschnitte 2 bis 4 erklaeren H1, H2 und H3: Warum, Methode, Ergebnis, Grenze.</w:t>
      </w:r>
    </w:p>
    <w:p>
      <w:pPr>
        <w:pStyle w:val="ListBullet"/>
        <w:spacing w:after="80"/>
      </w:pPr>
      <w:r>
        <w:t>Abschnitt 5 ordnet den Monitor-Prototyp ein.</w:t>
      </w:r>
    </w:p>
    <w:p>
      <w:pPr>
        <w:pStyle w:val="ListBullet"/>
        <w:spacing w:after="80"/>
      </w:pPr>
      <w:r>
        <w:t>Abschnitt 6 beschreibt die aktive Schweizer Referendumsanalyse.</w:t>
      </w:r>
    </w:p>
    <w:p>
      <w:pPr>
        <w:pStyle w:val="ListBullet"/>
        <w:spacing w:after="80"/>
      </w:pPr>
      <w:r>
        <w:t>Abschnitt 7 enthaelt Visualisierungen und einen kurzen Praesentationsplan.</w:t>
      </w:r>
    </w:p>
    <w:p>
      <w:pPr>
        <w:pStyle w:val="Heading1"/>
      </w:pPr>
      <w:r>
        <w:t>1. Projektlandkarte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295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74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92 Testdateien; 465 passed in 45.98s.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2.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3.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4.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5.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p>
      <w:pPr>
        <w:pStyle w:val="Heading1"/>
      </w:pPr>
      <w:r>
        <w:t>6. Aktive Phase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18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23.0%; latest poll Yes 45.0%; raw gap -22.0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-22.0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-24.0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-15.0 pp</w:t>
            </w:r>
          </w:p>
        </w:tc>
      </w:tr>
    </w:tbl>
    <w:p>
      <w:pPr>
        <w:pStyle w:val="Heading1"/>
      </w:pPr>
      <w:r>
        <w:t>7.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8.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Swiss-Referendum-Track zeigt Polymarket deutlich unter den neuesten Umfrage-Yes-Anteilen.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Thesis-Integration, Sensitivitaetschecks und vorsichtige Interpretation.</w:t>
            </w:r>
          </w:p>
        </w:tc>
      </w:tr>
    </w:tbl>
    <w:p>
      <w:pPr>
        <w:pStyle w:val="Heading1"/>
      </w:pPr>
      <w:r>
        <w:t>9.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