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A616" w14:textId="77777777" w:rsidR="001345E1" w:rsidRDefault="00000000">
      <w:pPr>
        <w:jc w:val="center"/>
      </w:pPr>
      <w:r>
        <w:rPr>
          <w:noProof/>
        </w:rPr>
        <w:drawing>
          <wp:inline distT="0" distB="0" distL="0" distR="0" wp14:anchorId="320281F6" wp14:editId="32EE9FA2">
            <wp:extent cx="1150620" cy="1435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it_logo.png"/>
                    <pic:cNvPicPr/>
                  </pic:nvPicPr>
                  <pic:blipFill>
                    <a:blip r:embed="rId8"/>
                    <a:stretch>
                      <a:fillRect/>
                    </a:stretch>
                  </pic:blipFill>
                  <pic:spPr>
                    <a:xfrm>
                      <a:off x="0" y="0"/>
                      <a:ext cx="1155710" cy="1441531"/>
                    </a:xfrm>
                    <a:prstGeom prst="rect">
                      <a:avLst/>
                    </a:prstGeom>
                  </pic:spPr>
                </pic:pic>
              </a:graphicData>
            </a:graphic>
          </wp:inline>
        </w:drawing>
      </w:r>
    </w:p>
    <w:p w14:paraId="61E15662" w14:textId="77777777" w:rsidR="001345E1" w:rsidRDefault="00000000">
      <w:pPr>
        <w:jc w:val="center"/>
      </w:pPr>
      <w:r>
        <w:rPr>
          <w:rFonts w:eastAsia="Times New Roman"/>
          <w:b/>
          <w:color w:val="1F4E79"/>
          <w:sz w:val="32"/>
        </w:rPr>
        <w:t>Sri Lanka Institute of Information Technology</w:t>
      </w:r>
    </w:p>
    <w:p w14:paraId="1CBBD6E1" w14:textId="77777777" w:rsidR="001345E1" w:rsidRDefault="00000000">
      <w:pPr>
        <w:jc w:val="center"/>
      </w:pPr>
      <w:r>
        <w:rPr>
          <w:rFonts w:eastAsia="Times New Roman"/>
          <w:b/>
          <w:sz w:val="26"/>
        </w:rPr>
        <w:t>IT3081 – Statistical Modelling</w:t>
      </w:r>
    </w:p>
    <w:p w14:paraId="6D2F3114" w14:textId="77777777" w:rsidR="001345E1" w:rsidRDefault="00000000">
      <w:pPr>
        <w:spacing w:before="440"/>
        <w:jc w:val="center"/>
      </w:pPr>
      <w:r>
        <w:rPr>
          <w:rFonts w:eastAsia="Times New Roman"/>
          <w:b/>
          <w:color w:val="1F4E79"/>
          <w:sz w:val="26"/>
        </w:rPr>
        <w:t>CONSULTANCY REPORT</w:t>
      </w:r>
    </w:p>
    <w:p w14:paraId="467AC713" w14:textId="77777777" w:rsidR="001345E1" w:rsidRDefault="00000000">
      <w:pPr>
        <w:spacing w:before="160"/>
        <w:jc w:val="center"/>
      </w:pPr>
      <w:r>
        <w:rPr>
          <w:rFonts w:eastAsia="Times New Roman"/>
          <w:b/>
          <w:color w:val="1F4E79"/>
          <w:sz w:val="40"/>
        </w:rPr>
        <w:t>Retail Product Demand Analysis at Fragceylon:</w:t>
      </w:r>
    </w:p>
    <w:p w14:paraId="09D0F642" w14:textId="77777777" w:rsidR="00585E8D" w:rsidRDefault="00585E8D">
      <w:pPr>
        <w:spacing w:before="480"/>
        <w:jc w:val="center"/>
        <w:rPr>
          <w:rFonts w:eastAsia="Times New Roman"/>
          <w:b/>
          <w:sz w:val="32"/>
        </w:rPr>
      </w:pPr>
      <w:r w:rsidRPr="00585E8D">
        <w:rPr>
          <w:rFonts w:eastAsia="Times New Roman"/>
          <w:b/>
          <w:sz w:val="32"/>
        </w:rPr>
        <w:t>A Statistical Modelling Approach to Support Demand and Inventory Decision-Making</w:t>
      </w:r>
    </w:p>
    <w:tbl>
      <w:tblPr>
        <w:tblStyle w:val="TableGrid"/>
        <w:tblW w:w="7460" w:type="dxa"/>
        <w:tblInd w:w="1620" w:type="dxa"/>
        <w:tblLook w:val="04A0" w:firstRow="1" w:lastRow="0" w:firstColumn="1" w:lastColumn="0" w:noHBand="0" w:noVBand="1"/>
      </w:tblPr>
      <w:tblGrid>
        <w:gridCol w:w="2833"/>
        <w:gridCol w:w="4627"/>
      </w:tblGrid>
      <w:tr w:rsidR="00585E8D" w:rsidRPr="00585E8D" w14:paraId="1572DDD0" w14:textId="77777777" w:rsidTr="00A6477F">
        <w:trPr>
          <w:trHeight w:val="501"/>
        </w:trPr>
        <w:tc>
          <w:tcPr>
            <w:tcW w:w="0" w:type="auto"/>
            <w:hideMark/>
          </w:tcPr>
          <w:p w14:paraId="3EB5C7AB" w14:textId="77777777" w:rsidR="00585E8D" w:rsidRPr="00585E8D" w:rsidRDefault="00585E8D" w:rsidP="00585E8D">
            <w:pPr>
              <w:spacing w:after="0"/>
              <w:jc w:val="center"/>
              <w:rPr>
                <w:rFonts w:eastAsia="Times New Roman" w:cs="Times New Roman"/>
                <w:b/>
                <w:bCs/>
                <w:szCs w:val="24"/>
                <w:lang w:val="en-GB" w:eastAsia="en-GB"/>
              </w:rPr>
            </w:pPr>
            <w:r w:rsidRPr="00585E8D">
              <w:rPr>
                <w:rFonts w:eastAsia="Times New Roman" w:cs="Times New Roman"/>
                <w:b/>
                <w:bCs/>
                <w:szCs w:val="24"/>
                <w:lang w:val="en-GB" w:eastAsia="en-GB"/>
              </w:rPr>
              <w:t>Item</w:t>
            </w:r>
          </w:p>
        </w:tc>
        <w:tc>
          <w:tcPr>
            <w:tcW w:w="0" w:type="auto"/>
            <w:hideMark/>
          </w:tcPr>
          <w:p w14:paraId="5EB9B573" w14:textId="77777777" w:rsidR="00585E8D" w:rsidRPr="00585E8D" w:rsidRDefault="00585E8D" w:rsidP="00585E8D">
            <w:pPr>
              <w:spacing w:after="0"/>
              <w:jc w:val="center"/>
              <w:rPr>
                <w:rFonts w:eastAsia="Times New Roman" w:cs="Times New Roman"/>
                <w:b/>
                <w:bCs/>
                <w:szCs w:val="24"/>
                <w:lang w:val="en-GB" w:eastAsia="en-GB"/>
              </w:rPr>
            </w:pPr>
            <w:r w:rsidRPr="00585E8D">
              <w:rPr>
                <w:rFonts w:eastAsia="Times New Roman" w:cs="Times New Roman"/>
                <w:b/>
                <w:bCs/>
                <w:szCs w:val="24"/>
                <w:lang w:val="en-GB" w:eastAsia="en-GB"/>
              </w:rPr>
              <w:t>Details</w:t>
            </w:r>
          </w:p>
        </w:tc>
      </w:tr>
      <w:tr w:rsidR="00585E8D" w:rsidRPr="00585E8D" w14:paraId="01EEF03B" w14:textId="77777777" w:rsidTr="00A6477F">
        <w:trPr>
          <w:trHeight w:val="501"/>
        </w:trPr>
        <w:tc>
          <w:tcPr>
            <w:tcW w:w="0" w:type="auto"/>
            <w:hideMark/>
          </w:tcPr>
          <w:p w14:paraId="72B430A7"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b/>
                <w:bCs/>
                <w:szCs w:val="24"/>
                <w:lang w:val="en-GB" w:eastAsia="en-GB"/>
              </w:rPr>
              <w:t>Assignment Topic</w:t>
            </w:r>
          </w:p>
        </w:tc>
        <w:tc>
          <w:tcPr>
            <w:tcW w:w="0" w:type="auto"/>
            <w:hideMark/>
          </w:tcPr>
          <w:p w14:paraId="05BB6A70"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szCs w:val="24"/>
                <w:lang w:val="en-GB" w:eastAsia="en-GB"/>
              </w:rPr>
              <w:t>Retail Product Demand Analysis</w:t>
            </w:r>
          </w:p>
        </w:tc>
      </w:tr>
      <w:tr w:rsidR="00585E8D" w:rsidRPr="00585E8D" w14:paraId="2594D3B6" w14:textId="77777777" w:rsidTr="00A6477F">
        <w:trPr>
          <w:trHeight w:val="479"/>
        </w:trPr>
        <w:tc>
          <w:tcPr>
            <w:tcW w:w="0" w:type="auto"/>
            <w:hideMark/>
          </w:tcPr>
          <w:p w14:paraId="4682BAFC"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b/>
                <w:bCs/>
                <w:szCs w:val="24"/>
                <w:lang w:val="en-GB" w:eastAsia="en-GB"/>
              </w:rPr>
              <w:t>Main Group</w:t>
            </w:r>
          </w:p>
        </w:tc>
        <w:tc>
          <w:tcPr>
            <w:tcW w:w="0" w:type="auto"/>
            <w:hideMark/>
          </w:tcPr>
          <w:p w14:paraId="204C2E31"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szCs w:val="24"/>
                <w:lang w:val="en-GB" w:eastAsia="en-GB"/>
              </w:rPr>
              <w:t>Y3.S1.WE.DS.0202</w:t>
            </w:r>
          </w:p>
        </w:tc>
      </w:tr>
      <w:tr w:rsidR="00585E8D" w:rsidRPr="00585E8D" w14:paraId="15EE8BDF" w14:textId="77777777" w:rsidTr="00A6477F">
        <w:trPr>
          <w:trHeight w:val="501"/>
        </w:trPr>
        <w:tc>
          <w:tcPr>
            <w:tcW w:w="0" w:type="auto"/>
            <w:hideMark/>
          </w:tcPr>
          <w:p w14:paraId="598AB2A6"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b/>
                <w:bCs/>
                <w:szCs w:val="24"/>
                <w:lang w:val="en-GB" w:eastAsia="en-GB"/>
              </w:rPr>
              <w:t>Group Number</w:t>
            </w:r>
          </w:p>
        </w:tc>
        <w:tc>
          <w:tcPr>
            <w:tcW w:w="0" w:type="auto"/>
            <w:hideMark/>
          </w:tcPr>
          <w:p w14:paraId="38F479B9"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szCs w:val="24"/>
                <w:lang w:val="en-GB" w:eastAsia="en-GB"/>
              </w:rPr>
              <w:t>2026-DS-76</w:t>
            </w:r>
          </w:p>
        </w:tc>
      </w:tr>
      <w:tr w:rsidR="00585E8D" w:rsidRPr="00585E8D" w14:paraId="78373E2C" w14:textId="77777777" w:rsidTr="00A6477F">
        <w:trPr>
          <w:trHeight w:val="501"/>
        </w:trPr>
        <w:tc>
          <w:tcPr>
            <w:tcW w:w="0" w:type="auto"/>
            <w:hideMark/>
          </w:tcPr>
          <w:p w14:paraId="7B789F6F"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b/>
                <w:bCs/>
                <w:szCs w:val="24"/>
                <w:lang w:val="en-GB" w:eastAsia="en-GB"/>
              </w:rPr>
              <w:t>Organization</w:t>
            </w:r>
          </w:p>
        </w:tc>
        <w:tc>
          <w:tcPr>
            <w:tcW w:w="0" w:type="auto"/>
            <w:hideMark/>
          </w:tcPr>
          <w:p w14:paraId="5D8952B8" w14:textId="77777777" w:rsidR="00585E8D" w:rsidRPr="00585E8D" w:rsidRDefault="00585E8D" w:rsidP="00585E8D">
            <w:pPr>
              <w:spacing w:after="0"/>
              <w:rPr>
                <w:rFonts w:eastAsia="Times New Roman" w:cs="Times New Roman"/>
                <w:szCs w:val="24"/>
                <w:lang w:val="en-GB" w:eastAsia="en-GB"/>
              </w:rPr>
            </w:pPr>
            <w:proofErr w:type="spellStart"/>
            <w:r w:rsidRPr="00585E8D">
              <w:rPr>
                <w:rFonts w:eastAsia="Times New Roman" w:cs="Times New Roman"/>
                <w:szCs w:val="24"/>
                <w:lang w:val="en-GB" w:eastAsia="en-GB"/>
              </w:rPr>
              <w:t>Fragceylon</w:t>
            </w:r>
            <w:proofErr w:type="spellEnd"/>
          </w:p>
        </w:tc>
      </w:tr>
      <w:tr w:rsidR="00585E8D" w:rsidRPr="00585E8D" w14:paraId="620C191C" w14:textId="77777777" w:rsidTr="00A6477F">
        <w:trPr>
          <w:trHeight w:val="501"/>
        </w:trPr>
        <w:tc>
          <w:tcPr>
            <w:tcW w:w="0" w:type="auto"/>
            <w:hideMark/>
          </w:tcPr>
          <w:p w14:paraId="7A591C4F"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b/>
                <w:bCs/>
                <w:szCs w:val="24"/>
                <w:lang w:val="en-GB" w:eastAsia="en-GB"/>
              </w:rPr>
              <w:t>Main Dataset</w:t>
            </w:r>
          </w:p>
        </w:tc>
        <w:tc>
          <w:tcPr>
            <w:tcW w:w="0" w:type="auto"/>
            <w:hideMark/>
          </w:tcPr>
          <w:p w14:paraId="47A00C7E" w14:textId="77777777" w:rsidR="00585E8D" w:rsidRPr="00585E8D" w:rsidRDefault="00585E8D" w:rsidP="00585E8D">
            <w:pPr>
              <w:spacing w:after="0"/>
              <w:rPr>
                <w:rFonts w:eastAsia="Times New Roman" w:cs="Times New Roman"/>
                <w:szCs w:val="24"/>
                <w:lang w:val="en-GB" w:eastAsia="en-GB"/>
              </w:rPr>
            </w:pPr>
            <w:r w:rsidRPr="00585E8D">
              <w:rPr>
                <w:rFonts w:eastAsia="Times New Roman" w:cs="Times New Roman"/>
                <w:szCs w:val="24"/>
                <w:lang w:val="en-GB" w:eastAsia="en-GB"/>
              </w:rPr>
              <w:t>Fragceylon_Sales_Dataset.xlsx</w:t>
            </w:r>
          </w:p>
        </w:tc>
      </w:tr>
    </w:tbl>
    <w:tbl>
      <w:tblPr>
        <w:tblStyle w:val="TableGrid"/>
        <w:tblpPr w:leftFromText="180" w:rightFromText="180" w:vertAnchor="text" w:horzAnchor="page" w:tblpX="2868" w:tblpY="400"/>
        <w:tblW w:w="7479" w:type="dxa"/>
        <w:tblLook w:val="04A0" w:firstRow="1" w:lastRow="0" w:firstColumn="1" w:lastColumn="0" w:noHBand="0" w:noVBand="1"/>
      </w:tblPr>
      <w:tblGrid>
        <w:gridCol w:w="2903"/>
        <w:gridCol w:w="4576"/>
      </w:tblGrid>
      <w:tr w:rsidR="00A6477F" w:rsidRPr="003266AE" w14:paraId="104ABD2F" w14:textId="77777777" w:rsidTr="00A6477F">
        <w:trPr>
          <w:trHeight w:val="615"/>
        </w:trPr>
        <w:tc>
          <w:tcPr>
            <w:tcW w:w="2802" w:type="dxa"/>
          </w:tcPr>
          <w:p w14:paraId="5317182E" w14:textId="77777777" w:rsidR="00A6477F" w:rsidRPr="003266AE" w:rsidRDefault="00A6477F" w:rsidP="00A6477F">
            <w:pPr>
              <w:spacing w:line="259" w:lineRule="auto"/>
              <w:rPr>
                <w:rFonts w:cs="Times New Roman"/>
                <w:b/>
                <w:bCs/>
                <w:sz w:val="28"/>
                <w:szCs w:val="28"/>
              </w:rPr>
            </w:pPr>
            <w:r w:rsidRPr="003266AE">
              <w:rPr>
                <w:rFonts w:cs="Times New Roman"/>
                <w:b/>
                <w:bCs/>
                <w:sz w:val="28"/>
                <w:szCs w:val="28"/>
              </w:rPr>
              <w:t xml:space="preserve">IT number </w:t>
            </w:r>
          </w:p>
        </w:tc>
        <w:tc>
          <w:tcPr>
            <w:tcW w:w="4677" w:type="dxa"/>
          </w:tcPr>
          <w:p w14:paraId="38076F6F" w14:textId="77777777" w:rsidR="00A6477F" w:rsidRPr="003266AE" w:rsidRDefault="00A6477F" w:rsidP="00A6477F">
            <w:pPr>
              <w:spacing w:line="259" w:lineRule="auto"/>
              <w:rPr>
                <w:rFonts w:cs="Times New Roman"/>
                <w:b/>
                <w:bCs/>
                <w:sz w:val="28"/>
                <w:szCs w:val="28"/>
              </w:rPr>
            </w:pPr>
            <w:r w:rsidRPr="003266AE">
              <w:rPr>
                <w:rFonts w:cs="Times New Roman"/>
                <w:b/>
                <w:bCs/>
                <w:sz w:val="28"/>
                <w:szCs w:val="28"/>
              </w:rPr>
              <w:t>Name</w:t>
            </w:r>
          </w:p>
        </w:tc>
      </w:tr>
      <w:tr w:rsidR="00A6477F" w:rsidRPr="003266AE" w14:paraId="398EE6C2" w14:textId="77777777" w:rsidTr="00A6477F">
        <w:trPr>
          <w:trHeight w:val="509"/>
        </w:trPr>
        <w:tc>
          <w:tcPr>
            <w:tcW w:w="2802" w:type="dxa"/>
          </w:tcPr>
          <w:p w14:paraId="1E486EF8" w14:textId="77777777" w:rsidR="00A6477F" w:rsidRPr="003266AE" w:rsidRDefault="00A6477F" w:rsidP="00A6477F">
            <w:pPr>
              <w:spacing w:line="259" w:lineRule="auto"/>
              <w:rPr>
                <w:rFonts w:cs="Times New Roman"/>
                <w:sz w:val="28"/>
                <w:szCs w:val="28"/>
              </w:rPr>
            </w:pPr>
            <w:r w:rsidRPr="003266AE">
              <w:rPr>
                <w:rFonts w:cs="Times New Roman"/>
                <w:sz w:val="28"/>
                <w:szCs w:val="28"/>
              </w:rPr>
              <w:t>IT24101668</w:t>
            </w:r>
          </w:p>
        </w:tc>
        <w:tc>
          <w:tcPr>
            <w:tcW w:w="4677" w:type="dxa"/>
          </w:tcPr>
          <w:p w14:paraId="5BD5F117" w14:textId="77777777" w:rsidR="00A6477F" w:rsidRPr="003266AE" w:rsidRDefault="00A6477F" w:rsidP="00A6477F">
            <w:pPr>
              <w:spacing w:line="259" w:lineRule="auto"/>
              <w:rPr>
                <w:rFonts w:cs="Times New Roman"/>
                <w:sz w:val="28"/>
                <w:szCs w:val="28"/>
              </w:rPr>
            </w:pPr>
            <w:r w:rsidRPr="00C53C44">
              <w:rPr>
                <w:rFonts w:cs="Times New Roman"/>
                <w:sz w:val="28"/>
                <w:szCs w:val="28"/>
              </w:rPr>
              <w:t xml:space="preserve">Nanayakkara N </w:t>
            </w:r>
            <w:proofErr w:type="spellStart"/>
            <w:r w:rsidRPr="00C53C44">
              <w:rPr>
                <w:rFonts w:cs="Times New Roman"/>
                <w:sz w:val="28"/>
                <w:szCs w:val="28"/>
              </w:rPr>
              <w:t>N</w:t>
            </w:r>
            <w:proofErr w:type="spellEnd"/>
            <w:r w:rsidRPr="00C53C44">
              <w:rPr>
                <w:rFonts w:cs="Times New Roman"/>
                <w:sz w:val="28"/>
                <w:szCs w:val="28"/>
              </w:rPr>
              <w:t xml:space="preserve"> D A S</w:t>
            </w:r>
          </w:p>
        </w:tc>
      </w:tr>
      <w:tr w:rsidR="00A6477F" w:rsidRPr="003266AE" w14:paraId="40D13E47" w14:textId="77777777" w:rsidTr="00A6477F">
        <w:trPr>
          <w:trHeight w:val="509"/>
        </w:trPr>
        <w:tc>
          <w:tcPr>
            <w:tcW w:w="2802" w:type="dxa"/>
          </w:tcPr>
          <w:p w14:paraId="3A376D6E" w14:textId="77777777" w:rsidR="00A6477F" w:rsidRPr="003266AE" w:rsidRDefault="00A6477F" w:rsidP="00A6477F">
            <w:pPr>
              <w:spacing w:line="259" w:lineRule="auto"/>
              <w:ind w:right="1302"/>
              <w:rPr>
                <w:rFonts w:cs="Times New Roman"/>
                <w:sz w:val="28"/>
                <w:szCs w:val="28"/>
              </w:rPr>
            </w:pPr>
            <w:r w:rsidRPr="003266AE">
              <w:rPr>
                <w:rFonts w:cs="Times New Roman"/>
                <w:sz w:val="28"/>
                <w:szCs w:val="28"/>
              </w:rPr>
              <w:t>IT24103767</w:t>
            </w:r>
          </w:p>
        </w:tc>
        <w:tc>
          <w:tcPr>
            <w:tcW w:w="4677" w:type="dxa"/>
          </w:tcPr>
          <w:p w14:paraId="7B6DDD57" w14:textId="77777777" w:rsidR="00A6477F" w:rsidRPr="003266AE" w:rsidRDefault="00A6477F" w:rsidP="00A6477F">
            <w:pPr>
              <w:spacing w:line="259" w:lineRule="auto"/>
              <w:rPr>
                <w:rFonts w:cs="Times New Roman"/>
                <w:sz w:val="28"/>
                <w:szCs w:val="28"/>
              </w:rPr>
            </w:pPr>
            <w:r w:rsidRPr="00C53C44">
              <w:rPr>
                <w:rFonts w:cs="Times New Roman"/>
                <w:sz w:val="28"/>
                <w:szCs w:val="28"/>
              </w:rPr>
              <w:t xml:space="preserve">Edirisinghe </w:t>
            </w:r>
            <w:proofErr w:type="gramStart"/>
            <w:r w:rsidRPr="00C53C44">
              <w:rPr>
                <w:rFonts w:cs="Times New Roman"/>
                <w:sz w:val="28"/>
                <w:szCs w:val="28"/>
              </w:rPr>
              <w:t>A.U</w:t>
            </w:r>
            <w:proofErr w:type="gramEnd"/>
          </w:p>
        </w:tc>
      </w:tr>
      <w:tr w:rsidR="00A6477F" w:rsidRPr="003266AE" w14:paraId="7E2B23F9" w14:textId="77777777" w:rsidTr="00A6477F">
        <w:trPr>
          <w:trHeight w:val="620"/>
        </w:trPr>
        <w:tc>
          <w:tcPr>
            <w:tcW w:w="2802" w:type="dxa"/>
          </w:tcPr>
          <w:p w14:paraId="364F0462" w14:textId="77777777" w:rsidR="00A6477F" w:rsidRPr="003266AE" w:rsidRDefault="00A6477F" w:rsidP="00A6477F">
            <w:pPr>
              <w:spacing w:line="259" w:lineRule="auto"/>
              <w:rPr>
                <w:rFonts w:cs="Times New Roman"/>
                <w:sz w:val="28"/>
                <w:szCs w:val="28"/>
              </w:rPr>
            </w:pPr>
            <w:r w:rsidRPr="003266AE">
              <w:rPr>
                <w:rFonts w:cs="Times New Roman"/>
                <w:sz w:val="28"/>
                <w:szCs w:val="28"/>
              </w:rPr>
              <w:t>IT24103815</w:t>
            </w:r>
          </w:p>
        </w:tc>
        <w:tc>
          <w:tcPr>
            <w:tcW w:w="4677" w:type="dxa"/>
          </w:tcPr>
          <w:p w14:paraId="1067EE3C" w14:textId="77777777" w:rsidR="00A6477F" w:rsidRPr="003266AE" w:rsidRDefault="00A6477F" w:rsidP="00A6477F">
            <w:pPr>
              <w:spacing w:line="259" w:lineRule="auto"/>
              <w:rPr>
                <w:rFonts w:cs="Times New Roman"/>
                <w:sz w:val="28"/>
                <w:szCs w:val="28"/>
              </w:rPr>
            </w:pPr>
            <w:r w:rsidRPr="003266AE">
              <w:rPr>
                <w:rFonts w:cs="Times New Roman"/>
                <w:sz w:val="28"/>
                <w:szCs w:val="28"/>
              </w:rPr>
              <w:t>Fernando W.P.S.</w:t>
            </w:r>
          </w:p>
        </w:tc>
      </w:tr>
      <w:tr w:rsidR="00A6477F" w:rsidRPr="003266AE" w14:paraId="194DA6CA" w14:textId="77777777" w:rsidTr="00A6477F">
        <w:trPr>
          <w:trHeight w:val="620"/>
        </w:trPr>
        <w:tc>
          <w:tcPr>
            <w:tcW w:w="2802" w:type="dxa"/>
          </w:tcPr>
          <w:p w14:paraId="580FFFCA" w14:textId="77777777" w:rsidR="00A6477F" w:rsidRPr="003266AE" w:rsidRDefault="00A6477F" w:rsidP="00A6477F">
            <w:pPr>
              <w:spacing w:line="259" w:lineRule="auto"/>
              <w:rPr>
                <w:rFonts w:cs="Times New Roman"/>
                <w:sz w:val="28"/>
                <w:szCs w:val="28"/>
              </w:rPr>
            </w:pPr>
            <w:r w:rsidRPr="003266AE">
              <w:rPr>
                <w:rFonts w:cs="Times New Roman"/>
                <w:sz w:val="28"/>
                <w:szCs w:val="28"/>
              </w:rPr>
              <w:t>IT24104068</w:t>
            </w:r>
          </w:p>
        </w:tc>
        <w:tc>
          <w:tcPr>
            <w:tcW w:w="4677" w:type="dxa"/>
          </w:tcPr>
          <w:p w14:paraId="78D4DDCB" w14:textId="77777777" w:rsidR="00A6477F" w:rsidRPr="003266AE" w:rsidRDefault="00A6477F" w:rsidP="00A6477F">
            <w:pPr>
              <w:spacing w:line="259" w:lineRule="auto"/>
              <w:rPr>
                <w:rFonts w:cs="Times New Roman"/>
                <w:sz w:val="28"/>
                <w:szCs w:val="28"/>
              </w:rPr>
            </w:pPr>
            <w:r w:rsidRPr="00C53C44">
              <w:rPr>
                <w:rFonts w:cs="Times New Roman"/>
                <w:sz w:val="28"/>
                <w:szCs w:val="28"/>
              </w:rPr>
              <w:t>Chandrasiri R.M.</w:t>
            </w:r>
            <w:proofErr w:type="gramStart"/>
            <w:r w:rsidRPr="00C53C44">
              <w:rPr>
                <w:rFonts w:cs="Times New Roman"/>
                <w:sz w:val="28"/>
                <w:szCs w:val="28"/>
              </w:rPr>
              <w:t>D.S</w:t>
            </w:r>
            <w:proofErr w:type="gramEnd"/>
          </w:p>
        </w:tc>
      </w:tr>
    </w:tbl>
    <w:p w14:paraId="65B2FDFD" w14:textId="77777777" w:rsidR="00585E8D" w:rsidRDefault="00585E8D" w:rsidP="00A6477F">
      <w:pPr>
        <w:spacing w:before="360"/>
        <w:rPr>
          <w:rFonts w:eastAsia="Times New Roman"/>
        </w:rPr>
      </w:pPr>
    </w:p>
    <w:p w14:paraId="13C155C2" w14:textId="77777777" w:rsidR="00A6477F" w:rsidRDefault="00A6477F">
      <w:pPr>
        <w:spacing w:before="400"/>
        <w:jc w:val="center"/>
        <w:rPr>
          <w:rFonts w:eastAsia="Times New Roman"/>
          <w:b/>
          <w:color w:val="1F4E79"/>
        </w:rPr>
      </w:pPr>
    </w:p>
    <w:p w14:paraId="58959460" w14:textId="77777777" w:rsidR="00A6477F" w:rsidRDefault="00A6477F">
      <w:pPr>
        <w:spacing w:before="400"/>
        <w:jc w:val="center"/>
        <w:rPr>
          <w:rFonts w:eastAsia="Times New Roman"/>
          <w:b/>
          <w:color w:val="1F4E79"/>
        </w:rPr>
      </w:pPr>
    </w:p>
    <w:p w14:paraId="6B3389E7" w14:textId="77777777" w:rsidR="00A6477F" w:rsidRDefault="00A6477F">
      <w:pPr>
        <w:spacing w:before="400"/>
        <w:jc w:val="center"/>
        <w:rPr>
          <w:rFonts w:eastAsia="Times New Roman"/>
          <w:b/>
          <w:color w:val="1F4E79"/>
        </w:rPr>
      </w:pPr>
    </w:p>
    <w:p w14:paraId="791788E8" w14:textId="77777777" w:rsidR="00A6477F" w:rsidRDefault="00A6477F">
      <w:pPr>
        <w:spacing w:before="400"/>
        <w:jc w:val="center"/>
        <w:rPr>
          <w:rFonts w:eastAsia="Times New Roman"/>
          <w:b/>
          <w:color w:val="1F4E79"/>
        </w:rPr>
      </w:pPr>
    </w:p>
    <w:p w14:paraId="197A3FEF" w14:textId="2EF05F21" w:rsidR="001345E1" w:rsidRDefault="00000000">
      <w:pPr>
        <w:spacing w:before="400"/>
        <w:jc w:val="center"/>
      </w:pPr>
      <w:r>
        <w:rPr>
          <w:rFonts w:eastAsia="Times New Roman"/>
          <w:sz w:val="22"/>
        </w:rPr>
        <w:t>Academic Year: 2026</w:t>
      </w:r>
    </w:p>
    <w:p w14:paraId="01F36C2D" w14:textId="77777777" w:rsidR="001345E1" w:rsidRDefault="001345E1">
      <w:pPr>
        <w:sectPr w:rsidR="001345E1">
          <w:pgSz w:w="12240" w:h="15840"/>
          <w:pgMar w:top="1008" w:right="1224" w:bottom="1008" w:left="1224" w:header="720" w:footer="720" w:gutter="0"/>
          <w:cols w:space="720"/>
          <w:docGrid w:linePitch="360"/>
        </w:sectPr>
      </w:pPr>
    </w:p>
    <w:p w14:paraId="72899E3C" w14:textId="77777777" w:rsidR="001345E1" w:rsidRDefault="00000000">
      <w:pPr>
        <w:pStyle w:val="Heading1"/>
        <w:spacing w:before="0"/>
      </w:pPr>
      <w:r>
        <w:lastRenderedPageBreak/>
        <w:t>Table of Contents</w:t>
      </w:r>
    </w:p>
    <w:p w14:paraId="2488643A" w14:textId="77777777" w:rsidR="001345E1" w:rsidRDefault="001345E1">
      <w:fldSimple w:instr=" TOC \o &quot;1-3&quot; \h \z \u ">
        <w:r>
          <w:t>Update this table in Microsoft Word after editing the report.</w:t>
        </w:r>
      </w:fldSimple>
    </w:p>
    <w:p w14:paraId="1F79DC5D" w14:textId="77777777" w:rsidR="001345E1" w:rsidRDefault="00000000">
      <w:r>
        <w:rPr>
          <w:rFonts w:eastAsia="Times New Roman"/>
          <w:i/>
          <w:color w:val="646464"/>
          <w:sz w:val="18"/>
        </w:rPr>
        <w:t>Tip: in Word, click inside the Table of Contents and choose Update Table after major edits.</w:t>
      </w:r>
    </w:p>
    <w:p w14:paraId="2107A6B7" w14:textId="77777777" w:rsidR="001345E1" w:rsidRDefault="00000000">
      <w:r>
        <w:br w:type="page"/>
      </w:r>
    </w:p>
    <w:p w14:paraId="3D938688" w14:textId="77777777" w:rsidR="001345E1" w:rsidRDefault="00000000">
      <w:pPr>
        <w:pStyle w:val="Heading1"/>
      </w:pPr>
      <w:r>
        <w:lastRenderedPageBreak/>
        <w:t>1. Executive Summary</w:t>
      </w:r>
    </w:p>
    <w:p w14:paraId="5F9CF741" w14:textId="77777777" w:rsidR="001345E1" w:rsidRDefault="00000000">
      <w:pPr>
        <w:ind w:left="288" w:right="288"/>
      </w:pPr>
      <w:r>
        <w:rPr>
          <w:rFonts w:eastAsia="Times New Roman"/>
          <w:i/>
          <w:color w:val="595959"/>
          <w:sz w:val="20"/>
        </w:rPr>
        <w:t>Drafting note: complete this section after the statistical analysis, industry validation and final recommendations are finalized. The executive summary should briefly state the business problem, data used, methods, most important findings and management recommendations.</w:t>
      </w:r>
    </w:p>
    <w:p w14:paraId="23C66F60" w14:textId="77777777" w:rsidR="001345E1" w:rsidRDefault="00000000">
      <w:pPr>
        <w:pStyle w:val="Heading1"/>
      </w:pPr>
      <w:r>
        <w:t>2. Industry and Organizational Background</w:t>
      </w:r>
    </w:p>
    <w:p w14:paraId="0EAB8BE5" w14:textId="77777777" w:rsidR="001345E1" w:rsidRDefault="00000000">
      <w:pPr>
        <w:pStyle w:val="Heading2"/>
      </w:pPr>
      <w:r>
        <w:t>2.1 Industry Background</w:t>
      </w:r>
    </w:p>
    <w:p w14:paraId="662297BF" w14:textId="77777777" w:rsidR="001345E1" w:rsidRDefault="00000000">
      <w:pPr>
        <w:ind w:left="288" w:right="288"/>
      </w:pPr>
      <w:r>
        <w:rPr>
          <w:rFonts w:eastAsia="Times New Roman"/>
          <w:i/>
          <w:color w:val="595959"/>
          <w:sz w:val="20"/>
        </w:rPr>
        <w:t>To be completed using reliable industry and academic sources on retail demand management, perfume/fragrance retail, inventory planning, demand uncertainty and seasonality.</w:t>
      </w:r>
    </w:p>
    <w:p w14:paraId="58246622" w14:textId="77777777" w:rsidR="001345E1" w:rsidRDefault="00000000">
      <w:pPr>
        <w:pStyle w:val="Heading2"/>
      </w:pPr>
      <w:r>
        <w:t>2.2 Organizational Context</w:t>
      </w:r>
    </w:p>
    <w:p w14:paraId="076F07D6" w14:textId="77777777" w:rsidR="001345E1" w:rsidRDefault="00000000">
      <w:pPr>
        <w:ind w:firstLine="360"/>
        <w:jc w:val="both"/>
      </w:pPr>
      <w:r>
        <w:rPr>
          <w:rFonts w:eastAsia="Times New Roman"/>
        </w:rPr>
        <w:t>Fragceylon is the organization selected for this statistical consultancy project. The project focuses on historical business sales records for four perfume products: Mesmerose, Kennedy, Secret Ambrosia and Dark Matrix. Product demand is operationally defined as the quantity ordered or sold. Regular commercial orders will form the primary analytical dataset for descriptive analysis, statistical inference and predictive modelling, while free samples will be handled separately so that promotional or non-commercial activity is not mixed with normal demand behaviour.</w:t>
      </w:r>
    </w:p>
    <w:p w14:paraId="498C5C48" w14:textId="77777777" w:rsidR="001345E1" w:rsidRDefault="00000000">
      <w:pPr>
        <w:ind w:firstLine="360"/>
        <w:jc w:val="both"/>
      </w:pPr>
      <w:r>
        <w:rPr>
          <w:rFonts w:eastAsia="Times New Roman"/>
        </w:rPr>
        <w:t>The available sales data contains transaction-level information such as order date, product, sales channel, buyer, quantity, unit price, total value and export market. The dataset also contains both local and Japan market activity and reflects a change in the sales-channel structure around April 2025. This structural change will be considered during analysis so that changes in business operations are not incorrectly interpreted as ordinary demand variation.</w:t>
      </w:r>
    </w:p>
    <w:p w14:paraId="28BD1132" w14:textId="77777777" w:rsidR="001345E1" w:rsidRDefault="00000000">
      <w:pPr>
        <w:pStyle w:val="Heading2"/>
      </w:pPr>
      <w:r>
        <w:t>2.3 Business Problem</w:t>
      </w:r>
    </w:p>
    <w:p w14:paraId="7849793C" w14:textId="77777777" w:rsidR="001345E1" w:rsidRDefault="00000000">
      <w:pPr>
        <w:ind w:firstLine="360"/>
        <w:jc w:val="both"/>
      </w:pPr>
      <w:r>
        <w:rPr>
          <w:rFonts w:eastAsia="Times New Roman"/>
        </w:rPr>
        <w:t>Fragceylon experiences variation in perfume demand, including unexpected increases and decreases across products, months, channels and markets. When demand is underestimated, the business may face stock-outs, product-availability difficulties and additional shipping or replenishment costs. When demand is overestimated, excess stock can remain unsold, increase storage requirements and tie up working capital. The company has also identified changing customer preferences, seasonal demand, competitor effects, price effects and marketing or trend effects as factors that may contribute to demand uncertainty.</w:t>
      </w:r>
    </w:p>
    <w:p w14:paraId="35BCFD57" w14:textId="77777777" w:rsidR="001345E1" w:rsidRDefault="00000000">
      <w:pPr>
        <w:ind w:firstLine="360"/>
        <w:jc w:val="both"/>
      </w:pPr>
      <w:r>
        <w:rPr>
          <w:rFonts w:eastAsia="Times New Roman"/>
        </w:rPr>
        <w:t>The central consultancy problem is therefore the need for a more data-driven understanding of product demand. Statistical analysis can help the organization identify demand patterns, quantify differences between products and markets, evaluate factors associated with quantity ordered, and build models that can support more informed inventory and operational decisions.</w:t>
      </w:r>
    </w:p>
    <w:p w14:paraId="2E4FC6E7" w14:textId="77777777" w:rsidR="001345E1" w:rsidRDefault="00000000">
      <w:pPr>
        <w:pStyle w:val="Heading2"/>
      </w:pPr>
      <w:r>
        <w:t>2.4 Importance of the Problem</w:t>
      </w:r>
    </w:p>
    <w:p w14:paraId="458E4CA8" w14:textId="77777777" w:rsidR="001345E1" w:rsidRDefault="00000000">
      <w:pPr>
        <w:ind w:firstLine="360"/>
        <w:jc w:val="both"/>
      </w:pPr>
      <w:r>
        <w:rPr>
          <w:rFonts w:eastAsia="Times New Roman"/>
        </w:rPr>
        <w:t xml:space="preserve">Improving the understanding of product demand is important because inventory decisions directly affect product availability, cash flow and operational efficiency. Better demand information can support more appropriate purchasing quantities, reduce the risk of excessive stock, improve preparation for higher-demand periods and help management allocate attention to products, </w:t>
      </w:r>
      <w:r>
        <w:rPr>
          <w:rFonts w:eastAsia="Times New Roman"/>
        </w:rPr>
        <w:lastRenderedPageBreak/>
        <w:t>channels and markets with different demand behaviour. The purpose of this project is not to eliminate uncertainty, but to provide evidence that can make demand and inventory decisions more systematic and defensible.</w:t>
      </w:r>
    </w:p>
    <w:p w14:paraId="7F1FA078" w14:textId="77777777" w:rsidR="001345E1" w:rsidRDefault="00000000">
      <w:pPr>
        <w:pStyle w:val="Heading2"/>
      </w:pPr>
      <w:r>
        <w:t>2.5 Stakeholders</w:t>
      </w:r>
    </w:p>
    <w:p w14:paraId="7B5C1AD2" w14:textId="77777777" w:rsidR="001345E1" w:rsidRDefault="00000000">
      <w:pPr>
        <w:ind w:firstLine="360"/>
        <w:jc w:val="both"/>
      </w:pPr>
      <w:r>
        <w:rPr>
          <w:rFonts w:eastAsia="Times New Roman"/>
        </w:rPr>
        <w:t>The demand-management problem can affect several internal and external stakeholders. Key stakeholders for this consultancy project include:</w:t>
      </w:r>
    </w:p>
    <w:p w14:paraId="177DD49D" w14:textId="77777777" w:rsidR="001345E1" w:rsidRDefault="00000000">
      <w:pPr>
        <w:pStyle w:val="ListBullet"/>
        <w:ind w:hanging="216"/>
      </w:pPr>
      <w:r>
        <w:rPr>
          <w:rFonts w:eastAsia="Times New Roman"/>
        </w:rPr>
        <w:t>Owner and senior management, who make product, purchasing and strategic decisions.</w:t>
      </w:r>
    </w:p>
    <w:p w14:paraId="51525B48" w14:textId="77777777" w:rsidR="001345E1" w:rsidRDefault="00000000">
      <w:pPr>
        <w:pStyle w:val="ListBullet"/>
        <w:ind w:hanging="216"/>
      </w:pPr>
      <w:r>
        <w:rPr>
          <w:rFonts w:eastAsia="Times New Roman"/>
        </w:rPr>
        <w:t>Purchasing and inventory personnel, who need information on expected product demand and stock requirements.</w:t>
      </w:r>
    </w:p>
    <w:p w14:paraId="5F84C799" w14:textId="77777777" w:rsidR="001345E1" w:rsidRDefault="00000000">
      <w:pPr>
        <w:pStyle w:val="ListBullet"/>
        <w:ind w:hanging="216"/>
      </w:pPr>
      <w:r>
        <w:rPr>
          <w:rFonts w:eastAsia="Times New Roman"/>
        </w:rPr>
        <w:t>Sales and marketing personnel, who may use demand patterns to plan product focus and promotional activity.</w:t>
      </w:r>
    </w:p>
    <w:p w14:paraId="03EA2EBF" w14:textId="77777777" w:rsidR="001345E1" w:rsidRDefault="00000000">
      <w:pPr>
        <w:pStyle w:val="ListBullet"/>
        <w:ind w:hanging="216"/>
      </w:pPr>
      <w:r>
        <w:rPr>
          <w:rFonts w:eastAsia="Times New Roman"/>
        </w:rPr>
        <w:t>Dealers and sales channels, whose order sizes and timing can influence demand patterns.</w:t>
      </w:r>
    </w:p>
    <w:p w14:paraId="4A101A05" w14:textId="77777777" w:rsidR="001345E1" w:rsidRDefault="00000000">
      <w:pPr>
        <w:pStyle w:val="ListBullet"/>
        <w:ind w:hanging="216"/>
      </w:pPr>
      <w:r>
        <w:rPr>
          <w:rFonts w:eastAsia="Times New Roman"/>
        </w:rPr>
        <w:t>Suppliers, whose lead times and availability affect the business ability to respond to demand.</w:t>
      </w:r>
    </w:p>
    <w:p w14:paraId="66C31A57" w14:textId="77777777" w:rsidR="001345E1" w:rsidRDefault="00000000">
      <w:pPr>
        <w:pStyle w:val="ListBullet"/>
        <w:ind w:hanging="216"/>
      </w:pPr>
      <w:r>
        <w:rPr>
          <w:rFonts w:eastAsia="Times New Roman"/>
        </w:rPr>
        <w:t>Customers, who are affected by product availability and stock-outs.</w:t>
      </w:r>
    </w:p>
    <w:p w14:paraId="65D6645A" w14:textId="77777777" w:rsidR="001345E1" w:rsidRDefault="00000000">
      <w:pPr>
        <w:pStyle w:val="ListBullet"/>
        <w:ind w:hanging="216"/>
      </w:pPr>
      <w:r>
        <w:rPr>
          <w:rFonts w:eastAsia="Times New Roman"/>
        </w:rPr>
        <w:t>Finance and accounting personnel, because excess stock and emergency replenishment can affect cash flow and costs.</w:t>
      </w:r>
    </w:p>
    <w:p w14:paraId="6CD4CE59" w14:textId="77777777" w:rsidR="001345E1" w:rsidRDefault="00000000">
      <w:pPr>
        <w:pStyle w:val="Heading2"/>
      </w:pPr>
      <w:r>
        <w:t>2.6 Business Decisions Affected</w:t>
      </w:r>
    </w:p>
    <w:p w14:paraId="3AFD1DA0" w14:textId="77777777" w:rsidR="001345E1" w:rsidRDefault="00000000">
      <w:pPr>
        <w:ind w:firstLine="360"/>
        <w:jc w:val="both"/>
      </w:pPr>
      <w:r>
        <w:rPr>
          <w:rFonts w:eastAsia="Times New Roman"/>
        </w:rPr>
        <w:t>The analysis is intended to support decisions including:</w:t>
      </w:r>
    </w:p>
    <w:p w14:paraId="1B664F2E" w14:textId="77777777" w:rsidR="001345E1" w:rsidRDefault="00000000">
      <w:pPr>
        <w:pStyle w:val="ListBullet"/>
        <w:ind w:hanging="216"/>
      </w:pPr>
      <w:r>
        <w:rPr>
          <w:rFonts w:eastAsia="Times New Roman"/>
        </w:rPr>
        <w:t>Which perfume products require greater or lower stocking attention.</w:t>
      </w:r>
    </w:p>
    <w:p w14:paraId="3EF85933" w14:textId="77777777" w:rsidR="001345E1" w:rsidRDefault="00000000">
      <w:pPr>
        <w:pStyle w:val="ListBullet"/>
        <w:ind w:hanging="216"/>
      </w:pPr>
      <w:r>
        <w:rPr>
          <w:rFonts w:eastAsia="Times New Roman"/>
        </w:rPr>
        <w:t>How much stock should be purchased under different demand conditions.</w:t>
      </w:r>
    </w:p>
    <w:p w14:paraId="5882C9ED" w14:textId="77777777" w:rsidR="001345E1" w:rsidRDefault="00000000">
      <w:pPr>
        <w:pStyle w:val="ListBullet"/>
        <w:ind w:hanging="216"/>
      </w:pPr>
      <w:r>
        <w:rPr>
          <w:rFonts w:eastAsia="Times New Roman"/>
        </w:rPr>
        <w:t>When additional preparation may be needed for higher-demand periods.</w:t>
      </w:r>
    </w:p>
    <w:p w14:paraId="2C895F1E" w14:textId="77777777" w:rsidR="001345E1" w:rsidRDefault="00000000">
      <w:pPr>
        <w:pStyle w:val="ListBullet"/>
        <w:ind w:hanging="216"/>
      </w:pPr>
      <w:r>
        <w:rPr>
          <w:rFonts w:eastAsia="Times New Roman"/>
        </w:rPr>
        <w:t>How demand differs across sales channels and business regimes.</w:t>
      </w:r>
    </w:p>
    <w:p w14:paraId="2D12C975" w14:textId="77777777" w:rsidR="001345E1" w:rsidRDefault="00000000">
      <w:pPr>
        <w:pStyle w:val="ListBullet"/>
        <w:ind w:hanging="216"/>
      </w:pPr>
      <w:r>
        <w:rPr>
          <w:rFonts w:eastAsia="Times New Roman"/>
        </w:rPr>
        <w:t>Whether local and Japan market demand should be planned differently.</w:t>
      </w:r>
    </w:p>
    <w:p w14:paraId="44C752E3" w14:textId="77777777" w:rsidR="001345E1" w:rsidRDefault="00000000">
      <w:pPr>
        <w:pStyle w:val="ListBullet"/>
        <w:ind w:hanging="216"/>
      </w:pPr>
      <w:r>
        <w:rPr>
          <w:rFonts w:eastAsia="Times New Roman"/>
        </w:rPr>
        <w:t>Which demand patterns should be monitored through a management dashboard.</w:t>
      </w:r>
    </w:p>
    <w:p w14:paraId="2DC3AFF3" w14:textId="77777777" w:rsidR="001345E1" w:rsidRDefault="00000000">
      <w:pPr>
        <w:pStyle w:val="ListBullet"/>
        <w:ind w:hanging="216"/>
      </w:pPr>
      <w:r>
        <w:rPr>
          <w:rFonts w:eastAsia="Times New Roman"/>
        </w:rPr>
        <w:t>Which additional data should be collected to improve future forecasting and inventory decisions.</w:t>
      </w:r>
    </w:p>
    <w:p w14:paraId="4741BCD1" w14:textId="77777777" w:rsidR="001345E1" w:rsidRDefault="00000000">
      <w:pPr>
        <w:pStyle w:val="Heading2"/>
      </w:pPr>
      <w:r>
        <w:t>2.7 Consultancy Objectives</w:t>
      </w:r>
    </w:p>
    <w:p w14:paraId="3FF578F7" w14:textId="77777777" w:rsidR="001345E1" w:rsidRDefault="00000000">
      <w:pPr>
        <w:ind w:firstLine="360"/>
        <w:jc w:val="both"/>
      </w:pPr>
      <w:r>
        <w:rPr>
          <w:rFonts w:eastAsia="Times New Roman"/>
        </w:rPr>
        <w:t>The main objective of this consultancy is to analyse Fragceylon’s historical sales data using statistical methods in order to identify product-demand patterns, investigate factors associated with demand, develop suitable statistical models, and provide evidence-based recommendations for improved demand and inventory decision-making.</w:t>
      </w:r>
    </w:p>
    <w:p w14:paraId="472E69CE" w14:textId="77777777" w:rsidR="001345E1" w:rsidRDefault="00000000">
      <w:pPr>
        <w:ind w:firstLine="360"/>
        <w:jc w:val="both"/>
      </w:pPr>
      <w:r>
        <w:rPr>
          <w:rFonts w:eastAsia="Times New Roman"/>
        </w:rPr>
        <w:t>The specific objectives are to:</w:t>
      </w:r>
    </w:p>
    <w:p w14:paraId="5A9DE804" w14:textId="77777777" w:rsidR="001345E1" w:rsidRDefault="00000000">
      <w:pPr>
        <w:pStyle w:val="ListBullet"/>
        <w:ind w:hanging="216"/>
      </w:pPr>
      <w:r>
        <w:rPr>
          <w:rFonts w:eastAsia="Times New Roman"/>
        </w:rPr>
        <w:t>Understand Fragceylon’s product-demand behaviour.</w:t>
      </w:r>
    </w:p>
    <w:p w14:paraId="76DAB5AB" w14:textId="77777777" w:rsidR="001345E1" w:rsidRDefault="00000000">
      <w:pPr>
        <w:pStyle w:val="ListBullet"/>
        <w:ind w:hanging="216"/>
      </w:pPr>
      <w:r>
        <w:rPr>
          <w:rFonts w:eastAsia="Times New Roman"/>
        </w:rPr>
        <w:t>Identify higher-demand and lower-demand perfume products.</w:t>
      </w:r>
    </w:p>
    <w:p w14:paraId="3F78679E" w14:textId="77777777" w:rsidR="001345E1" w:rsidRDefault="00000000">
      <w:pPr>
        <w:pStyle w:val="ListBullet"/>
        <w:ind w:hanging="216"/>
      </w:pPr>
      <w:r>
        <w:rPr>
          <w:rFonts w:eastAsia="Times New Roman"/>
        </w:rPr>
        <w:t>Examine how demand changes over time.</w:t>
      </w:r>
    </w:p>
    <w:p w14:paraId="092BF40A" w14:textId="77777777" w:rsidR="001345E1" w:rsidRDefault="00000000">
      <w:pPr>
        <w:pStyle w:val="ListBullet"/>
        <w:ind w:hanging="216"/>
      </w:pPr>
      <w:r>
        <w:rPr>
          <w:rFonts w:eastAsia="Times New Roman"/>
        </w:rPr>
        <w:t>Investigate whether demand differs among the four perfume products.</w:t>
      </w:r>
    </w:p>
    <w:p w14:paraId="763DDCBA" w14:textId="77777777" w:rsidR="001345E1" w:rsidRDefault="00000000">
      <w:pPr>
        <w:pStyle w:val="ListBullet"/>
        <w:ind w:hanging="216"/>
      </w:pPr>
      <w:r>
        <w:rPr>
          <w:rFonts w:eastAsia="Times New Roman"/>
        </w:rPr>
        <w:t>Investigate whether demand differs across sales channels.</w:t>
      </w:r>
    </w:p>
    <w:p w14:paraId="3E49B525" w14:textId="77777777" w:rsidR="001345E1" w:rsidRDefault="00000000">
      <w:pPr>
        <w:pStyle w:val="ListBullet"/>
        <w:ind w:hanging="216"/>
      </w:pPr>
      <w:r>
        <w:rPr>
          <w:rFonts w:eastAsia="Times New Roman"/>
        </w:rPr>
        <w:lastRenderedPageBreak/>
        <w:t>Investigate whether demand differs between Local and Japan markets.</w:t>
      </w:r>
    </w:p>
    <w:p w14:paraId="2CB723BC" w14:textId="77777777" w:rsidR="001345E1" w:rsidRDefault="00000000">
      <w:pPr>
        <w:pStyle w:val="ListBullet"/>
        <w:ind w:hanging="216"/>
      </w:pPr>
      <w:r>
        <w:rPr>
          <w:rFonts w:eastAsia="Times New Roman"/>
        </w:rPr>
        <w:t>Examine monthly or seasonal demand patterns.</w:t>
      </w:r>
    </w:p>
    <w:p w14:paraId="08E2AE3B" w14:textId="77777777" w:rsidR="001345E1" w:rsidRDefault="00000000">
      <w:pPr>
        <w:pStyle w:val="ListBullet"/>
        <w:ind w:hanging="216"/>
      </w:pPr>
      <w:r>
        <w:rPr>
          <w:rFonts w:eastAsia="Times New Roman"/>
        </w:rPr>
        <w:t>Identify variables that are statistically associated with product demand.</w:t>
      </w:r>
    </w:p>
    <w:p w14:paraId="7B42B31F" w14:textId="77777777" w:rsidR="001345E1" w:rsidRDefault="00000000">
      <w:pPr>
        <w:pStyle w:val="ListBullet"/>
        <w:ind w:hanging="216"/>
      </w:pPr>
      <w:r>
        <w:rPr>
          <w:rFonts w:eastAsia="Times New Roman"/>
        </w:rPr>
        <w:t>Develop and compare suitable statistical demand models.</w:t>
      </w:r>
    </w:p>
    <w:p w14:paraId="48DE941D" w14:textId="77777777" w:rsidR="001345E1" w:rsidRDefault="00000000">
      <w:pPr>
        <w:pStyle w:val="ListBullet"/>
        <w:ind w:hanging="216"/>
      </w:pPr>
      <w:r>
        <w:rPr>
          <w:rFonts w:eastAsia="Times New Roman"/>
        </w:rPr>
        <w:t>Evaluate how experimental design could improve future investigations.</w:t>
      </w:r>
    </w:p>
    <w:p w14:paraId="1DE4ED16" w14:textId="77777777" w:rsidR="001345E1" w:rsidRDefault="00000000">
      <w:pPr>
        <w:pStyle w:val="ListBullet"/>
        <w:ind w:hanging="216"/>
      </w:pPr>
      <w:r>
        <w:rPr>
          <w:rFonts w:eastAsia="Times New Roman"/>
        </w:rPr>
        <w:t>Evaluate whether Principal Component Analysis is appropriate for the available dataset.</w:t>
      </w:r>
    </w:p>
    <w:p w14:paraId="72682295" w14:textId="77777777" w:rsidR="001345E1" w:rsidRDefault="00000000">
      <w:pPr>
        <w:pStyle w:val="ListBullet"/>
        <w:ind w:hanging="216"/>
      </w:pPr>
      <w:r>
        <w:rPr>
          <w:rFonts w:eastAsia="Times New Roman"/>
        </w:rPr>
        <w:t>Evaluate the applicability of Bayesian approaches to demand-related decisions.</w:t>
      </w:r>
    </w:p>
    <w:p w14:paraId="200393CF" w14:textId="77777777" w:rsidR="001345E1" w:rsidRDefault="00000000">
      <w:pPr>
        <w:pStyle w:val="ListBullet"/>
        <w:ind w:hanging="216"/>
      </w:pPr>
      <w:r>
        <w:rPr>
          <w:rFonts w:eastAsia="Times New Roman"/>
        </w:rPr>
        <w:t>Discuss how time-series forecasting could be incorporated in future analysis.</w:t>
      </w:r>
    </w:p>
    <w:p w14:paraId="444A3268" w14:textId="77777777" w:rsidR="001345E1" w:rsidRDefault="00000000">
      <w:pPr>
        <w:pStyle w:val="ListBullet"/>
        <w:ind w:hanging="216"/>
      </w:pPr>
      <w:r>
        <w:rPr>
          <w:rFonts w:eastAsia="Times New Roman"/>
        </w:rPr>
        <w:t>Design a data-driven demand and inventory decision-support dashboard concept.</w:t>
      </w:r>
    </w:p>
    <w:p w14:paraId="6D7CA130" w14:textId="77777777" w:rsidR="001345E1" w:rsidRDefault="00000000">
      <w:pPr>
        <w:pStyle w:val="ListBullet"/>
        <w:ind w:hanging="216"/>
      </w:pPr>
      <w:r>
        <w:rPr>
          <w:rFonts w:eastAsia="Times New Roman"/>
        </w:rPr>
        <w:t>Provide evidence-based strategic and operational recommendations to Fragceylon.</w:t>
      </w:r>
    </w:p>
    <w:p w14:paraId="61408D5F" w14:textId="77777777" w:rsidR="001345E1" w:rsidRDefault="00000000">
      <w:pPr>
        <w:pStyle w:val="Heading1"/>
      </w:pPr>
      <w:r>
        <w:lastRenderedPageBreak/>
        <w:t>3. Research Landscape / Literature Review</w:t>
      </w:r>
    </w:p>
    <w:p w14:paraId="047C54C0" w14:textId="77777777" w:rsidR="001345E1" w:rsidRDefault="00000000">
      <w:pPr>
        <w:pStyle w:val="Heading2"/>
      </w:pPr>
      <w:r>
        <w:t>3.1 Retail Demand Management</w:t>
      </w:r>
    </w:p>
    <w:p w14:paraId="30CBF80F" w14:textId="77777777" w:rsidR="001345E1" w:rsidRDefault="00000000">
      <w:pPr>
        <w:pStyle w:val="Heading2"/>
      </w:pPr>
      <w:r>
        <w:t>3.2 Demand Forecasting</w:t>
      </w:r>
    </w:p>
    <w:p w14:paraId="1BF814AB" w14:textId="77777777" w:rsidR="001345E1" w:rsidRDefault="00000000">
      <w:pPr>
        <w:pStyle w:val="Heading2"/>
      </w:pPr>
      <w:r>
        <w:t>3.3 Inventory and Demand Uncertainty</w:t>
      </w:r>
    </w:p>
    <w:p w14:paraId="173DA6F6" w14:textId="77777777" w:rsidR="001345E1" w:rsidRDefault="00000000">
      <w:pPr>
        <w:pStyle w:val="Heading2"/>
      </w:pPr>
      <w:r>
        <w:t>3.4 Seasonal Demand</w:t>
      </w:r>
    </w:p>
    <w:p w14:paraId="333ADFBE" w14:textId="77777777" w:rsidR="001345E1" w:rsidRDefault="00000000">
      <w:pPr>
        <w:pStyle w:val="Heading2"/>
      </w:pPr>
      <w:r>
        <w:t>3.5 Regression and GLM Methods</w:t>
      </w:r>
    </w:p>
    <w:p w14:paraId="74A65496" w14:textId="77777777" w:rsidR="001345E1" w:rsidRDefault="00000000">
      <w:pPr>
        <w:pStyle w:val="Heading2"/>
      </w:pPr>
      <w:r>
        <w:t>3.6 Regularized Regression</w:t>
      </w:r>
    </w:p>
    <w:p w14:paraId="2C07F328" w14:textId="77777777" w:rsidR="001345E1" w:rsidRDefault="00000000">
      <w:pPr>
        <w:pStyle w:val="Heading2"/>
      </w:pPr>
      <w:r>
        <w:t>3.7 Bayesian Approaches</w:t>
      </w:r>
    </w:p>
    <w:p w14:paraId="48081854" w14:textId="77777777" w:rsidR="001345E1" w:rsidRDefault="00000000">
      <w:pPr>
        <w:pStyle w:val="Heading2"/>
      </w:pPr>
      <w:r>
        <w:t>3.8 Time-Series Methods</w:t>
      </w:r>
    </w:p>
    <w:p w14:paraId="799A1D56" w14:textId="77777777" w:rsidR="001345E1" w:rsidRDefault="00000000">
      <w:pPr>
        <w:pStyle w:val="Heading2"/>
      </w:pPr>
      <w:r>
        <w:t>3.9 Experimental Design</w:t>
      </w:r>
    </w:p>
    <w:p w14:paraId="28646FBE" w14:textId="77777777" w:rsidR="001345E1" w:rsidRDefault="00000000">
      <w:pPr>
        <w:pStyle w:val="Heading2"/>
      </w:pPr>
      <w:r>
        <w:t>3.10 Principal Component Analysis</w:t>
      </w:r>
    </w:p>
    <w:p w14:paraId="301F9D79" w14:textId="77777777" w:rsidR="001345E1" w:rsidRDefault="00000000">
      <w:pPr>
        <w:pStyle w:val="Heading2"/>
      </w:pPr>
      <w:r>
        <w:t>3.11 Critical Comparison of Literature</w:t>
      </w:r>
    </w:p>
    <w:p w14:paraId="47E8EF71" w14:textId="77777777" w:rsidR="001345E1" w:rsidRDefault="00000000">
      <w:pPr>
        <w:pStyle w:val="Heading2"/>
      </w:pPr>
      <w:r>
        <w:t>3.12 Research Gap</w:t>
      </w:r>
    </w:p>
    <w:p w14:paraId="4E369CA3" w14:textId="77777777" w:rsidR="001345E1" w:rsidRDefault="00000000">
      <w:pPr>
        <w:pStyle w:val="Heading2"/>
      </w:pPr>
      <w:r>
        <w:t>3.13 Justification of the Analytical Approach</w:t>
      </w:r>
    </w:p>
    <w:p w14:paraId="20240A35" w14:textId="77777777" w:rsidR="001345E1" w:rsidRDefault="00000000">
      <w:pPr>
        <w:pStyle w:val="Heading1"/>
      </w:pPr>
      <w:r>
        <w:t>4. Dataset Understanding and Data Preparation</w:t>
      </w:r>
    </w:p>
    <w:p w14:paraId="21A869CC" w14:textId="77777777" w:rsidR="001345E1" w:rsidRDefault="00000000">
      <w:pPr>
        <w:pStyle w:val="Heading2"/>
      </w:pPr>
      <w:r>
        <w:t>4.1 Dataset Description</w:t>
      </w:r>
    </w:p>
    <w:p w14:paraId="54EF8914" w14:textId="77777777" w:rsidR="001345E1" w:rsidRDefault="00000000">
      <w:pPr>
        <w:pStyle w:val="Heading2"/>
      </w:pPr>
      <w:r>
        <w:t>4.2 Variables</w:t>
      </w:r>
    </w:p>
    <w:p w14:paraId="046AB988" w14:textId="77777777" w:rsidR="001345E1" w:rsidRDefault="00000000">
      <w:pPr>
        <w:pStyle w:val="Heading2"/>
      </w:pPr>
      <w:r>
        <w:t>4.3 Dataset Structure</w:t>
      </w:r>
    </w:p>
    <w:p w14:paraId="0D5C5427" w14:textId="77777777" w:rsidR="001345E1" w:rsidRDefault="00000000">
      <w:pPr>
        <w:pStyle w:val="Heading2"/>
      </w:pPr>
      <w:r>
        <w:t>4.4 Data Quality Assessment</w:t>
      </w:r>
    </w:p>
    <w:p w14:paraId="2A15030F" w14:textId="77777777" w:rsidR="001345E1" w:rsidRDefault="00000000">
      <w:pPr>
        <w:pStyle w:val="Heading2"/>
      </w:pPr>
      <w:r>
        <w:t>4.5 Missing Values</w:t>
      </w:r>
    </w:p>
    <w:p w14:paraId="03231458" w14:textId="77777777" w:rsidR="001345E1" w:rsidRDefault="00000000">
      <w:pPr>
        <w:pStyle w:val="Heading2"/>
      </w:pPr>
      <w:r>
        <w:t>4.6 Duplicate Analysis</w:t>
      </w:r>
    </w:p>
    <w:p w14:paraId="73D028CA" w14:textId="77777777" w:rsidR="001345E1" w:rsidRDefault="00000000">
      <w:pPr>
        <w:pStyle w:val="Heading2"/>
      </w:pPr>
      <w:r>
        <w:t>4.7 Invalid Values</w:t>
      </w:r>
    </w:p>
    <w:p w14:paraId="13B9CFC3" w14:textId="77777777" w:rsidR="001345E1" w:rsidRDefault="00000000">
      <w:pPr>
        <w:pStyle w:val="Heading2"/>
      </w:pPr>
      <w:r>
        <w:t>4.8 Total Value Validation</w:t>
      </w:r>
    </w:p>
    <w:p w14:paraId="5A64387D" w14:textId="77777777" w:rsidR="001345E1" w:rsidRDefault="00000000">
      <w:pPr>
        <w:pStyle w:val="Heading2"/>
      </w:pPr>
      <w:r>
        <w:t>4.9 Outlier Analysis</w:t>
      </w:r>
    </w:p>
    <w:p w14:paraId="51D80CA5" w14:textId="77777777" w:rsidR="001345E1" w:rsidRDefault="00000000">
      <w:pPr>
        <w:pStyle w:val="Heading2"/>
      </w:pPr>
      <w:r>
        <w:lastRenderedPageBreak/>
        <w:t>4.10 Data Cleaning Decisions</w:t>
      </w:r>
    </w:p>
    <w:p w14:paraId="6869EBBB" w14:textId="77777777" w:rsidR="001345E1" w:rsidRDefault="00000000">
      <w:pPr>
        <w:pStyle w:val="Heading2"/>
      </w:pPr>
      <w:r>
        <w:t>4.11 Derived Variables</w:t>
      </w:r>
    </w:p>
    <w:p w14:paraId="42856450" w14:textId="77777777" w:rsidR="001345E1" w:rsidRDefault="00000000">
      <w:pPr>
        <w:pStyle w:val="Heading2"/>
      </w:pPr>
      <w:r>
        <w:t>4.12 Regular Orders and Free Samples</w:t>
      </w:r>
    </w:p>
    <w:p w14:paraId="126622D0" w14:textId="77777777" w:rsidR="001345E1" w:rsidRDefault="00000000">
      <w:pPr>
        <w:pStyle w:val="Heading2"/>
      </w:pPr>
      <w:r>
        <w:t>4.13 Final Analysis Dataset</w:t>
      </w:r>
    </w:p>
    <w:p w14:paraId="73523F8E" w14:textId="77777777" w:rsidR="001345E1" w:rsidRDefault="00000000">
      <w:pPr>
        <w:pStyle w:val="Heading1"/>
      </w:pPr>
      <w:r>
        <w:t>5. Descriptive Analysis</w:t>
      </w:r>
    </w:p>
    <w:p w14:paraId="355D1B0E" w14:textId="77777777" w:rsidR="001345E1" w:rsidRDefault="00000000">
      <w:pPr>
        <w:pStyle w:val="Heading2"/>
      </w:pPr>
      <w:r>
        <w:t>5.1 Overall Demand</w:t>
      </w:r>
    </w:p>
    <w:p w14:paraId="4FE3B44A" w14:textId="77777777" w:rsidR="001345E1" w:rsidRDefault="00000000">
      <w:pPr>
        <w:pStyle w:val="Heading2"/>
      </w:pPr>
      <w:r>
        <w:t>5.2 Demand by Product</w:t>
      </w:r>
    </w:p>
    <w:p w14:paraId="6D884A4E" w14:textId="77777777" w:rsidR="001345E1" w:rsidRDefault="00000000">
      <w:pPr>
        <w:pStyle w:val="Heading2"/>
      </w:pPr>
      <w:r>
        <w:t>5.3 Demand by Channel</w:t>
      </w:r>
    </w:p>
    <w:p w14:paraId="209780DB" w14:textId="77777777" w:rsidR="001345E1" w:rsidRDefault="00000000">
      <w:pPr>
        <w:pStyle w:val="Heading2"/>
      </w:pPr>
      <w:r>
        <w:t>5.4 Demand by Market</w:t>
      </w:r>
    </w:p>
    <w:p w14:paraId="6F372866" w14:textId="77777777" w:rsidR="001345E1" w:rsidRDefault="00000000">
      <w:pPr>
        <w:pStyle w:val="Heading2"/>
      </w:pPr>
      <w:r>
        <w:t>5.5 Monthly Demand</w:t>
      </w:r>
    </w:p>
    <w:p w14:paraId="3215BEE7" w14:textId="77777777" w:rsidR="001345E1" w:rsidRDefault="00000000">
      <w:pPr>
        <w:pStyle w:val="Heading2"/>
      </w:pPr>
      <w:r>
        <w:t>5.6 Revenue Analysis</w:t>
      </w:r>
    </w:p>
    <w:p w14:paraId="0749627D" w14:textId="77777777" w:rsidR="001345E1" w:rsidRDefault="00000000">
      <w:pPr>
        <w:pStyle w:val="Heading2"/>
      </w:pPr>
      <w:r>
        <w:t>5.7 Demand Variability</w:t>
      </w:r>
    </w:p>
    <w:p w14:paraId="2553FC3A" w14:textId="77777777" w:rsidR="001345E1" w:rsidRDefault="00000000">
      <w:pPr>
        <w:pStyle w:val="Heading2"/>
      </w:pPr>
      <w:r>
        <w:t>5.8 Initial Business Insights</w:t>
      </w:r>
    </w:p>
    <w:p w14:paraId="21FFF3FF" w14:textId="77777777" w:rsidR="001345E1" w:rsidRDefault="00000000">
      <w:pPr>
        <w:pStyle w:val="Heading1"/>
      </w:pPr>
      <w:r>
        <w:t>6. Statistical Inference</w:t>
      </w:r>
    </w:p>
    <w:p w14:paraId="73403694" w14:textId="77777777" w:rsidR="001345E1" w:rsidRDefault="00000000">
      <w:pPr>
        <w:pStyle w:val="Heading2"/>
      </w:pPr>
      <w:r>
        <w:t>6.1 Product Demand Differences</w:t>
      </w:r>
    </w:p>
    <w:p w14:paraId="017ACDC5" w14:textId="77777777" w:rsidR="001345E1" w:rsidRDefault="00000000">
      <w:pPr>
        <w:pStyle w:val="Heading2"/>
      </w:pPr>
      <w:r>
        <w:t>6.2 Local vs Japan Market</w:t>
      </w:r>
    </w:p>
    <w:p w14:paraId="5F34B7BC" w14:textId="77777777" w:rsidR="001345E1" w:rsidRDefault="00000000">
      <w:pPr>
        <w:pStyle w:val="Heading2"/>
      </w:pPr>
      <w:r>
        <w:t>6.3 Channel Differences</w:t>
      </w:r>
    </w:p>
    <w:p w14:paraId="047997D8" w14:textId="77777777" w:rsidR="001345E1" w:rsidRDefault="00000000">
      <w:pPr>
        <w:pStyle w:val="Heading2"/>
      </w:pPr>
      <w:r>
        <w:t>6.4 Monthly / Seasonal Differences</w:t>
      </w:r>
    </w:p>
    <w:p w14:paraId="47C2F1AA" w14:textId="77777777" w:rsidR="001345E1" w:rsidRDefault="00000000">
      <w:pPr>
        <w:pStyle w:val="Heading2"/>
      </w:pPr>
      <w:r>
        <w:t>6.5 Variance Analysis</w:t>
      </w:r>
    </w:p>
    <w:p w14:paraId="1CBDE971" w14:textId="77777777" w:rsidR="001345E1" w:rsidRDefault="00000000">
      <w:pPr>
        <w:pStyle w:val="Heading2"/>
      </w:pPr>
      <w:r>
        <w:t>6.6 Summary of Inferential Findings</w:t>
      </w:r>
    </w:p>
    <w:p w14:paraId="3CB14FFE" w14:textId="77777777" w:rsidR="001345E1" w:rsidRDefault="00000000">
      <w:pPr>
        <w:pStyle w:val="Heading1"/>
      </w:pPr>
      <w:r>
        <w:t>7. Predictive Statistical Modelling</w:t>
      </w:r>
    </w:p>
    <w:p w14:paraId="7956A919" w14:textId="77777777" w:rsidR="001345E1" w:rsidRDefault="00000000">
      <w:pPr>
        <w:pStyle w:val="Heading2"/>
      </w:pPr>
      <w:r>
        <w:t>7.1 Modelling Objective</w:t>
      </w:r>
    </w:p>
    <w:p w14:paraId="0CA21E85" w14:textId="77777777" w:rsidR="001345E1" w:rsidRDefault="00000000">
      <w:pPr>
        <w:pStyle w:val="Heading2"/>
      </w:pPr>
      <w:r>
        <w:t>7.2 Predictor Selection</w:t>
      </w:r>
    </w:p>
    <w:p w14:paraId="4279804D" w14:textId="77777777" w:rsidR="001345E1" w:rsidRDefault="00000000">
      <w:pPr>
        <w:pStyle w:val="Heading2"/>
      </w:pPr>
      <w:r>
        <w:t>7.3 Training / Testing Strategy</w:t>
      </w:r>
    </w:p>
    <w:p w14:paraId="4A3BD55A" w14:textId="77777777" w:rsidR="001345E1" w:rsidRDefault="00000000">
      <w:pPr>
        <w:pStyle w:val="Heading2"/>
      </w:pPr>
      <w:r>
        <w:lastRenderedPageBreak/>
        <w:t>7.4 Multiple Linear Regression</w:t>
      </w:r>
    </w:p>
    <w:p w14:paraId="7474AD31" w14:textId="77777777" w:rsidR="001345E1" w:rsidRDefault="00000000">
      <w:pPr>
        <w:pStyle w:val="Heading2"/>
      </w:pPr>
      <w:r>
        <w:t>7.5 Poisson GLM</w:t>
      </w:r>
    </w:p>
    <w:p w14:paraId="3B25264A" w14:textId="77777777" w:rsidR="001345E1" w:rsidRDefault="00000000">
      <w:pPr>
        <w:pStyle w:val="Heading2"/>
      </w:pPr>
      <w:r>
        <w:t>7.6 Negative Binomial GLM</w:t>
      </w:r>
    </w:p>
    <w:p w14:paraId="1B3AB788" w14:textId="77777777" w:rsidR="001345E1" w:rsidRDefault="00000000">
      <w:pPr>
        <w:pStyle w:val="Heading2"/>
      </w:pPr>
      <w:r>
        <w:t>7.7 Ridge Regression</w:t>
      </w:r>
    </w:p>
    <w:p w14:paraId="369F9D4C" w14:textId="77777777" w:rsidR="001345E1" w:rsidRDefault="00000000">
      <w:pPr>
        <w:pStyle w:val="Heading2"/>
      </w:pPr>
      <w:r>
        <w:t>7.8 LASSO Regression</w:t>
      </w:r>
    </w:p>
    <w:p w14:paraId="24622BA0" w14:textId="77777777" w:rsidR="001345E1" w:rsidRDefault="00000000">
      <w:pPr>
        <w:pStyle w:val="Heading2"/>
      </w:pPr>
      <w:r>
        <w:t>7.9 Elastic Net</w:t>
      </w:r>
    </w:p>
    <w:p w14:paraId="653069BF" w14:textId="77777777" w:rsidR="001345E1" w:rsidRDefault="00000000">
      <w:pPr>
        <w:pStyle w:val="Heading2"/>
      </w:pPr>
      <w:r>
        <w:t>7.10 Model Performance Comparison</w:t>
      </w:r>
    </w:p>
    <w:p w14:paraId="0D55AF50" w14:textId="77777777" w:rsidR="001345E1" w:rsidRDefault="00000000">
      <w:pPr>
        <w:pStyle w:val="Heading2"/>
      </w:pPr>
      <w:r>
        <w:t>7.11 Final Model Interpretation</w:t>
      </w:r>
    </w:p>
    <w:p w14:paraId="2B334B42" w14:textId="77777777" w:rsidR="001345E1" w:rsidRDefault="00000000">
      <w:pPr>
        <w:pStyle w:val="Heading2"/>
      </w:pPr>
      <w:r>
        <w:t>7.12 Model Limitations</w:t>
      </w:r>
    </w:p>
    <w:p w14:paraId="69DAE97B" w14:textId="77777777" w:rsidR="001345E1" w:rsidRDefault="00000000">
      <w:pPr>
        <w:pStyle w:val="Heading1"/>
      </w:pPr>
      <w:r>
        <w:t>8. Experimental Design Evaluation</w:t>
      </w:r>
    </w:p>
    <w:p w14:paraId="0E3C10F8" w14:textId="77777777" w:rsidR="001345E1" w:rsidRDefault="00000000">
      <w:pPr>
        <w:pStyle w:val="Heading2"/>
      </w:pPr>
      <w:r>
        <w:t>8.1 Completely Randomized Design</w:t>
      </w:r>
    </w:p>
    <w:p w14:paraId="3163A22E" w14:textId="77777777" w:rsidR="001345E1" w:rsidRDefault="00000000">
      <w:pPr>
        <w:pStyle w:val="Heading2"/>
      </w:pPr>
      <w:r>
        <w:t>8.2 Randomized Complete Block Design</w:t>
      </w:r>
    </w:p>
    <w:p w14:paraId="56519F5E" w14:textId="77777777" w:rsidR="001345E1" w:rsidRDefault="00000000">
      <w:pPr>
        <w:pStyle w:val="Heading2"/>
      </w:pPr>
      <w:r>
        <w:t>8.3 Application to Fragceylon</w:t>
      </w:r>
    </w:p>
    <w:p w14:paraId="145BBF21" w14:textId="77777777" w:rsidR="001345E1" w:rsidRDefault="00000000">
      <w:pPr>
        <w:pStyle w:val="Heading2"/>
      </w:pPr>
      <w:r>
        <w:t>8.4 Advantages</w:t>
      </w:r>
    </w:p>
    <w:p w14:paraId="1EC010A2" w14:textId="77777777" w:rsidR="001345E1" w:rsidRDefault="00000000">
      <w:pPr>
        <w:pStyle w:val="Heading2"/>
      </w:pPr>
      <w:r>
        <w:t>8.5 Limitations</w:t>
      </w:r>
    </w:p>
    <w:p w14:paraId="494AE0CE" w14:textId="77777777" w:rsidR="001345E1" w:rsidRDefault="00000000">
      <w:pPr>
        <w:pStyle w:val="Heading2"/>
      </w:pPr>
      <w:r>
        <w:t>8.6 Practical Feasibility</w:t>
      </w:r>
    </w:p>
    <w:p w14:paraId="589F2363" w14:textId="77777777" w:rsidR="001345E1" w:rsidRDefault="00000000">
      <w:pPr>
        <w:pStyle w:val="Heading1"/>
      </w:pPr>
      <w:r>
        <w:t>9. Principal Component Analysis Evaluation</w:t>
      </w:r>
    </w:p>
    <w:p w14:paraId="6C1D8406" w14:textId="77777777" w:rsidR="001345E1" w:rsidRDefault="00000000">
      <w:pPr>
        <w:pStyle w:val="Heading2"/>
      </w:pPr>
      <w:r>
        <w:t>9.1 Need for PCA</w:t>
      </w:r>
    </w:p>
    <w:p w14:paraId="435ECC12" w14:textId="77777777" w:rsidR="001345E1" w:rsidRDefault="00000000">
      <w:pPr>
        <w:pStyle w:val="Heading2"/>
      </w:pPr>
      <w:r>
        <w:t>9.2 Potential Benefits</w:t>
      </w:r>
    </w:p>
    <w:p w14:paraId="26C7ABFA" w14:textId="77777777" w:rsidR="001345E1" w:rsidRDefault="00000000">
      <w:pPr>
        <w:pStyle w:val="Heading2"/>
      </w:pPr>
      <w:r>
        <w:t>9.3 Limitations</w:t>
      </w:r>
    </w:p>
    <w:p w14:paraId="551D5CB4" w14:textId="77777777" w:rsidR="001345E1" w:rsidRDefault="00000000">
      <w:pPr>
        <w:pStyle w:val="Heading2"/>
      </w:pPr>
      <w:r>
        <w:t>9.4 Applicability to Current Dataset</w:t>
      </w:r>
    </w:p>
    <w:p w14:paraId="627A38C9" w14:textId="77777777" w:rsidR="001345E1" w:rsidRDefault="00000000">
      <w:pPr>
        <w:pStyle w:val="Heading2"/>
      </w:pPr>
      <w:r>
        <w:t>9.5 Future Use</w:t>
      </w:r>
    </w:p>
    <w:p w14:paraId="05E1573B" w14:textId="77777777" w:rsidR="001345E1" w:rsidRDefault="00000000">
      <w:pPr>
        <w:pStyle w:val="Heading1"/>
      </w:pPr>
      <w:r>
        <w:t>10. Bayesian Statistical Methods</w:t>
      </w:r>
    </w:p>
    <w:p w14:paraId="30DC2E9A" w14:textId="77777777" w:rsidR="001345E1" w:rsidRDefault="00000000">
      <w:pPr>
        <w:pStyle w:val="Heading2"/>
      </w:pPr>
      <w:r>
        <w:t>10.1 Naïve Bayes</w:t>
      </w:r>
    </w:p>
    <w:p w14:paraId="09F49E51" w14:textId="77777777" w:rsidR="001345E1" w:rsidRDefault="00000000">
      <w:pPr>
        <w:pStyle w:val="Heading2"/>
      </w:pPr>
      <w:r>
        <w:lastRenderedPageBreak/>
        <w:t>10.2 Bayesian Regression</w:t>
      </w:r>
    </w:p>
    <w:p w14:paraId="086A5123" w14:textId="77777777" w:rsidR="001345E1" w:rsidRDefault="00000000">
      <w:pPr>
        <w:pStyle w:val="Heading2"/>
      </w:pPr>
      <w:r>
        <w:t>10.3 Bayesian Decision Making</w:t>
      </w:r>
    </w:p>
    <w:p w14:paraId="71B758AB" w14:textId="77777777" w:rsidR="001345E1" w:rsidRDefault="00000000">
      <w:pPr>
        <w:pStyle w:val="Heading2"/>
      </w:pPr>
      <w:r>
        <w:t>10.4 Business Application</w:t>
      </w:r>
    </w:p>
    <w:p w14:paraId="21D197BA" w14:textId="77777777" w:rsidR="001345E1" w:rsidRDefault="00000000">
      <w:pPr>
        <w:pStyle w:val="Heading2"/>
      </w:pPr>
      <w:r>
        <w:t>10.5 Benefits and Limitations</w:t>
      </w:r>
    </w:p>
    <w:p w14:paraId="00B67AF0" w14:textId="77777777" w:rsidR="001345E1" w:rsidRDefault="00000000">
      <w:pPr>
        <w:pStyle w:val="Heading1"/>
      </w:pPr>
      <w:r>
        <w:t>11. Time-Series Analysis Evaluation</w:t>
      </w:r>
    </w:p>
    <w:p w14:paraId="7396FDC9" w14:textId="77777777" w:rsidR="001345E1" w:rsidRDefault="00000000">
      <w:pPr>
        <w:pStyle w:val="Heading2"/>
      </w:pPr>
      <w:r>
        <w:t>11.1 Trend</w:t>
      </w:r>
    </w:p>
    <w:p w14:paraId="0292F57F" w14:textId="77777777" w:rsidR="001345E1" w:rsidRDefault="00000000">
      <w:pPr>
        <w:pStyle w:val="Heading2"/>
      </w:pPr>
      <w:r>
        <w:t>11.2 Seasonality</w:t>
      </w:r>
    </w:p>
    <w:p w14:paraId="5AE0B053" w14:textId="77777777" w:rsidR="001345E1" w:rsidRDefault="00000000">
      <w:pPr>
        <w:pStyle w:val="Heading2"/>
      </w:pPr>
      <w:r>
        <w:t>11.3 ARIMA</w:t>
      </w:r>
    </w:p>
    <w:p w14:paraId="78D939EA" w14:textId="77777777" w:rsidR="001345E1" w:rsidRDefault="00000000">
      <w:pPr>
        <w:pStyle w:val="Heading2"/>
      </w:pPr>
      <w:r>
        <w:t>11.4 SARIMA</w:t>
      </w:r>
    </w:p>
    <w:p w14:paraId="408FCE14" w14:textId="77777777" w:rsidR="001345E1" w:rsidRDefault="00000000">
      <w:pPr>
        <w:pStyle w:val="Heading2"/>
      </w:pPr>
      <w:r>
        <w:t>11.5 Potential Forecasting Application</w:t>
      </w:r>
    </w:p>
    <w:p w14:paraId="67E1A9B5" w14:textId="77777777" w:rsidR="001345E1" w:rsidRDefault="00000000">
      <w:pPr>
        <w:pStyle w:val="Heading2"/>
      </w:pPr>
      <w:r>
        <w:t>11.6 Limitations of Current Historical Period</w:t>
      </w:r>
    </w:p>
    <w:p w14:paraId="573879CA" w14:textId="77777777" w:rsidR="001345E1" w:rsidRDefault="00000000">
      <w:pPr>
        <w:pStyle w:val="Heading1"/>
      </w:pPr>
      <w:r>
        <w:t>12. Industry Innovation Proposal</w:t>
      </w:r>
    </w:p>
    <w:p w14:paraId="2CA52FF2" w14:textId="77777777" w:rsidR="001345E1" w:rsidRDefault="00000000">
      <w:pPr>
        <w:pStyle w:val="Heading2"/>
      </w:pPr>
      <w:r>
        <w:t>12.1 Business Need</w:t>
      </w:r>
    </w:p>
    <w:p w14:paraId="582D3087" w14:textId="77777777" w:rsidR="001345E1" w:rsidRDefault="00000000">
      <w:pPr>
        <w:pStyle w:val="Heading2"/>
      </w:pPr>
      <w:r>
        <w:t>12.2 Proposed R Shiny Dashboard</w:t>
      </w:r>
    </w:p>
    <w:p w14:paraId="58AB8E2C" w14:textId="77777777" w:rsidR="001345E1" w:rsidRDefault="00000000">
      <w:pPr>
        <w:pStyle w:val="Heading2"/>
      </w:pPr>
      <w:r>
        <w:t>12.3 Dashboard Components</w:t>
      </w:r>
    </w:p>
    <w:p w14:paraId="487A13BD" w14:textId="77777777" w:rsidR="001345E1" w:rsidRDefault="00000000">
      <w:pPr>
        <w:pStyle w:val="Heading2"/>
      </w:pPr>
      <w:r>
        <w:t>12.4 Conceptual Framework</w:t>
      </w:r>
    </w:p>
    <w:p w14:paraId="0E5406C4" w14:textId="77777777" w:rsidR="001345E1" w:rsidRDefault="00000000">
      <w:pPr>
        <w:pStyle w:val="Heading2"/>
      </w:pPr>
      <w:r>
        <w:t>12.5 Required Resources</w:t>
      </w:r>
    </w:p>
    <w:p w14:paraId="48943D28" w14:textId="77777777" w:rsidR="001345E1" w:rsidRDefault="00000000">
      <w:pPr>
        <w:pStyle w:val="Heading2"/>
      </w:pPr>
      <w:r>
        <w:t>12.6 Expected Benefits</w:t>
      </w:r>
    </w:p>
    <w:p w14:paraId="79FB0AF5" w14:textId="77777777" w:rsidR="001345E1" w:rsidRDefault="00000000">
      <w:pPr>
        <w:pStyle w:val="Heading2"/>
      </w:pPr>
      <w:r>
        <w:t>12.7 Implementation Challenges</w:t>
      </w:r>
    </w:p>
    <w:p w14:paraId="2EE05AA2" w14:textId="77777777" w:rsidR="001345E1" w:rsidRDefault="00000000">
      <w:pPr>
        <w:pStyle w:val="Heading1"/>
      </w:pPr>
      <w:r>
        <w:t>13. Industry Expert Validation</w:t>
      </w:r>
    </w:p>
    <w:p w14:paraId="7001B59E" w14:textId="77777777" w:rsidR="001345E1" w:rsidRDefault="00000000">
      <w:pPr>
        <w:pStyle w:val="Heading2"/>
      </w:pPr>
      <w:r>
        <w:t>13.1 Expert / Organization Consulted</w:t>
      </w:r>
    </w:p>
    <w:p w14:paraId="0CA15428" w14:textId="77777777" w:rsidR="001345E1" w:rsidRDefault="00000000">
      <w:pPr>
        <w:pStyle w:val="Heading2"/>
      </w:pPr>
      <w:r>
        <w:t>13.2 Findings Presented</w:t>
      </w:r>
    </w:p>
    <w:p w14:paraId="2426296C" w14:textId="77777777" w:rsidR="001345E1" w:rsidRDefault="00000000">
      <w:pPr>
        <w:pStyle w:val="Heading2"/>
      </w:pPr>
      <w:r>
        <w:t>13.3 Feedback Received</w:t>
      </w:r>
    </w:p>
    <w:p w14:paraId="670FD220" w14:textId="77777777" w:rsidR="001345E1" w:rsidRDefault="00000000">
      <w:pPr>
        <w:pStyle w:val="Heading2"/>
      </w:pPr>
      <w:r>
        <w:t>13.4 Practicality of Recommendations</w:t>
      </w:r>
    </w:p>
    <w:p w14:paraId="64FCF0D0" w14:textId="77777777" w:rsidR="001345E1" w:rsidRDefault="00000000">
      <w:pPr>
        <w:pStyle w:val="Heading2"/>
      </w:pPr>
      <w:r>
        <w:lastRenderedPageBreak/>
        <w:t>13.5 Implementation Feedback</w:t>
      </w:r>
    </w:p>
    <w:p w14:paraId="56AF3793" w14:textId="77777777" w:rsidR="001345E1" w:rsidRDefault="00000000">
      <w:pPr>
        <w:pStyle w:val="Heading2"/>
      </w:pPr>
      <w:r>
        <w:t>13.6 Changes Made After Feedback</w:t>
      </w:r>
    </w:p>
    <w:p w14:paraId="1AF3DE58" w14:textId="77777777" w:rsidR="001345E1" w:rsidRDefault="00000000">
      <w:pPr>
        <w:pStyle w:val="Heading2"/>
      </w:pPr>
      <w:r>
        <w:t>13.7 Evidence</w:t>
      </w:r>
    </w:p>
    <w:p w14:paraId="18A58494" w14:textId="77777777" w:rsidR="001345E1" w:rsidRDefault="00000000">
      <w:pPr>
        <w:pStyle w:val="Heading1"/>
      </w:pPr>
      <w:r>
        <w:t>14. Final Consultancy Recommendations</w:t>
      </w:r>
    </w:p>
    <w:p w14:paraId="20DBD47F" w14:textId="77777777" w:rsidR="001345E1" w:rsidRDefault="00000000">
      <w:pPr>
        <w:pStyle w:val="Heading2"/>
      </w:pPr>
      <w:r>
        <w:t>14.1 Strategic Recommendations</w:t>
      </w:r>
    </w:p>
    <w:p w14:paraId="2C73BE7D" w14:textId="77777777" w:rsidR="001345E1" w:rsidRDefault="00000000">
      <w:pPr>
        <w:pStyle w:val="Heading2"/>
      </w:pPr>
      <w:r>
        <w:t>14.2 Operational Recommendations</w:t>
      </w:r>
    </w:p>
    <w:p w14:paraId="6F5F9DA5" w14:textId="77777777" w:rsidR="001345E1" w:rsidRDefault="00000000">
      <w:pPr>
        <w:pStyle w:val="Heading2"/>
      </w:pPr>
      <w:r>
        <w:t>14.3 Product-Specific Recommendations</w:t>
      </w:r>
    </w:p>
    <w:p w14:paraId="422FB3C9" w14:textId="77777777" w:rsidR="001345E1" w:rsidRDefault="00000000">
      <w:pPr>
        <w:pStyle w:val="Heading2"/>
      </w:pPr>
      <w:r>
        <w:t>14.4 Seasonal Planning</w:t>
      </w:r>
    </w:p>
    <w:p w14:paraId="3B10EEC7" w14:textId="77777777" w:rsidR="001345E1" w:rsidRDefault="00000000">
      <w:pPr>
        <w:pStyle w:val="Heading2"/>
      </w:pPr>
      <w:r>
        <w:t>14.5 Market / Channel Planning</w:t>
      </w:r>
    </w:p>
    <w:p w14:paraId="13A50A15" w14:textId="77777777" w:rsidR="001345E1" w:rsidRDefault="00000000">
      <w:pPr>
        <w:pStyle w:val="Heading2"/>
      </w:pPr>
      <w:r>
        <w:t>14.6 Data Collection Improvements</w:t>
      </w:r>
    </w:p>
    <w:p w14:paraId="3D808D8A" w14:textId="77777777" w:rsidR="001345E1" w:rsidRDefault="00000000">
      <w:pPr>
        <w:pStyle w:val="Heading1"/>
      </w:pPr>
      <w:r>
        <w:t>15. Risks, Ethics and Limitations</w:t>
      </w:r>
    </w:p>
    <w:p w14:paraId="07C2ACAC" w14:textId="77777777" w:rsidR="001345E1" w:rsidRDefault="00000000">
      <w:pPr>
        <w:pStyle w:val="Heading1"/>
      </w:pPr>
      <w:r>
        <w:t>16. Future Research</w:t>
      </w:r>
    </w:p>
    <w:p w14:paraId="5266E52D" w14:textId="77777777" w:rsidR="001345E1" w:rsidRDefault="00000000">
      <w:pPr>
        <w:pStyle w:val="Heading1"/>
      </w:pPr>
      <w:r>
        <w:t>17. Conclusion</w:t>
      </w:r>
    </w:p>
    <w:p w14:paraId="5072CD02" w14:textId="77777777" w:rsidR="001345E1" w:rsidRDefault="00000000">
      <w:pPr>
        <w:pStyle w:val="Heading1"/>
      </w:pPr>
      <w:r>
        <w:t>References</w:t>
      </w:r>
    </w:p>
    <w:p w14:paraId="5F2FA183" w14:textId="77777777" w:rsidR="001345E1" w:rsidRDefault="00000000">
      <w:pPr>
        <w:pStyle w:val="Heading1"/>
      </w:pPr>
      <w:r>
        <w:t>Appendices</w:t>
      </w:r>
    </w:p>
    <w:p w14:paraId="41540BFC" w14:textId="77777777" w:rsidR="001345E1" w:rsidRDefault="00000000">
      <w:pPr>
        <w:pStyle w:val="Heading2"/>
      </w:pPr>
      <w:r>
        <w:t>Appendix A – Data Dictionary</w:t>
      </w:r>
    </w:p>
    <w:p w14:paraId="505CA3E1" w14:textId="77777777" w:rsidR="001345E1" w:rsidRDefault="00000000">
      <w:pPr>
        <w:pStyle w:val="Heading2"/>
      </w:pPr>
      <w:r>
        <w:t>Appendix B – Data Cleaning Log</w:t>
      </w:r>
    </w:p>
    <w:p w14:paraId="0D07C6B5" w14:textId="77777777" w:rsidR="001345E1" w:rsidRDefault="00000000">
      <w:pPr>
        <w:pStyle w:val="Heading2"/>
      </w:pPr>
      <w:r>
        <w:t>Appendix C – Additional Descriptive Tables</w:t>
      </w:r>
    </w:p>
    <w:p w14:paraId="7E5ECAAB" w14:textId="77777777" w:rsidR="001345E1" w:rsidRDefault="00000000">
      <w:pPr>
        <w:pStyle w:val="Heading2"/>
      </w:pPr>
      <w:r>
        <w:t>Appendix D – Additional R Visualizations</w:t>
      </w:r>
    </w:p>
    <w:p w14:paraId="1591F5D0" w14:textId="77777777" w:rsidR="001345E1" w:rsidRDefault="00000000">
      <w:pPr>
        <w:pStyle w:val="Heading2"/>
      </w:pPr>
      <w:r>
        <w:t>Appendix E – Statistical Test Outputs</w:t>
      </w:r>
    </w:p>
    <w:p w14:paraId="1B8FF16D" w14:textId="77777777" w:rsidR="001345E1" w:rsidRDefault="00000000">
      <w:pPr>
        <w:pStyle w:val="Heading2"/>
      </w:pPr>
      <w:r>
        <w:t>Appendix F – Regression / GLM Outputs</w:t>
      </w:r>
    </w:p>
    <w:p w14:paraId="7C2D934C" w14:textId="77777777" w:rsidR="001345E1" w:rsidRDefault="00000000">
      <w:pPr>
        <w:pStyle w:val="Heading2"/>
      </w:pPr>
      <w:r>
        <w:t>Appendix G – Model Comparison Outputs</w:t>
      </w:r>
    </w:p>
    <w:p w14:paraId="7B78CD5B" w14:textId="77777777" w:rsidR="001345E1" w:rsidRDefault="00000000">
      <w:pPr>
        <w:pStyle w:val="Heading2"/>
      </w:pPr>
      <w:r>
        <w:t>Appendix H – Literature Matrix</w:t>
      </w:r>
    </w:p>
    <w:p w14:paraId="646B1AE9" w14:textId="77777777" w:rsidR="001345E1" w:rsidRDefault="00000000">
      <w:pPr>
        <w:pStyle w:val="Heading2"/>
      </w:pPr>
      <w:r>
        <w:lastRenderedPageBreak/>
        <w:t>Appendix I – Industry Expert Evidence</w:t>
      </w:r>
    </w:p>
    <w:p w14:paraId="7BF44A69" w14:textId="77777777" w:rsidR="001345E1" w:rsidRDefault="00000000">
      <w:pPr>
        <w:pStyle w:val="Heading2"/>
      </w:pPr>
      <w:r>
        <w:t>Appendix J – Company Engagement Evidence</w:t>
      </w:r>
    </w:p>
    <w:p w14:paraId="65D7A251" w14:textId="77777777" w:rsidR="001345E1" w:rsidRDefault="00000000">
      <w:pPr>
        <w:pStyle w:val="Heading2"/>
      </w:pPr>
      <w:r>
        <w:t>Appendix K – Selected R Code / R Script Information</w:t>
      </w:r>
    </w:p>
    <w:p w14:paraId="1C7AE727" w14:textId="77777777" w:rsidR="001345E1" w:rsidRDefault="00000000">
      <w:pPr>
        <w:ind w:left="288" w:right="288"/>
      </w:pPr>
      <w:r>
        <w:rPr>
          <w:rFonts w:eastAsia="Times New Roman"/>
          <w:i/>
          <w:color w:val="595959"/>
          <w:sz w:val="20"/>
        </w:rPr>
        <w:t>Working document note: detailed raw R console output should be kept in appendices only when necessary. The main report should prioritize concise tables, figures, statistical values, interpretation, business meaning, method justification and limitations.</w:t>
      </w:r>
    </w:p>
    <w:sectPr w:rsidR="001345E1" w:rsidSect="00034616">
      <w:headerReference w:type="default" r:id="rId9"/>
      <w:footerReference w:type="default" r:id="rId10"/>
      <w:pgSz w:w="12240" w:h="15840"/>
      <w:pgMar w:top="1152" w:right="1296" w:bottom="1080" w:left="1296"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61B4" w14:textId="77777777" w:rsidR="00474137" w:rsidRDefault="00474137">
      <w:pPr>
        <w:spacing w:after="0" w:line="240" w:lineRule="auto"/>
      </w:pPr>
      <w:r>
        <w:separator/>
      </w:r>
    </w:p>
  </w:endnote>
  <w:endnote w:type="continuationSeparator" w:id="0">
    <w:p w14:paraId="4451971C" w14:textId="77777777" w:rsidR="00474137" w:rsidRDefault="00474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A0B5" w14:textId="77777777" w:rsidR="001345E1" w:rsidRDefault="00000000">
    <w:pPr>
      <w:pStyle w:val="Footer"/>
      <w:jc w:val="center"/>
    </w:pPr>
    <w:r>
      <w:rPr>
        <w:rFonts w:eastAsia="Times New Roman"/>
        <w:color w:val="595959"/>
        <w:sz w:val="18"/>
      </w:rPr>
      <w:t xml:space="preserve">Page </w:t>
    </w:r>
    <w:r>
      <w:rPr>
        <w:rFonts w:eastAsia="Times New Roman"/>
        <w:color w:val="595959"/>
        <w:sz w:val="18"/>
      </w:rPr>
      <w:fldChar w:fldCharType="begin"/>
    </w:r>
    <w:r>
      <w:rPr>
        <w:rFonts w:eastAsia="Times New Roman"/>
        <w:color w:val="595959"/>
        <w:sz w:val="18"/>
      </w:rPr>
      <w:instrText xml:space="preserve"> PAGE </w:instrText>
    </w:r>
    <w:r>
      <w:rPr>
        <w:rFonts w:eastAsia="Times New Roman"/>
        <w:color w:val="595959"/>
        <w:sz w:val="18"/>
      </w:rPr>
      <w:fldChar w:fldCharType="separate"/>
    </w:r>
    <w:r w:rsidR="00585E8D">
      <w:rPr>
        <w:rFonts w:eastAsia="Times New Roman"/>
        <w:noProof/>
        <w:color w:val="595959"/>
        <w:sz w:val="18"/>
      </w:rPr>
      <w:t>1</w:t>
    </w:r>
    <w:r>
      <w:rPr>
        <w:rFonts w:eastAsia="Times New Roman"/>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98C7" w14:textId="77777777" w:rsidR="00474137" w:rsidRDefault="00474137">
      <w:pPr>
        <w:spacing w:after="0" w:line="240" w:lineRule="auto"/>
      </w:pPr>
      <w:r>
        <w:separator/>
      </w:r>
    </w:p>
  </w:footnote>
  <w:footnote w:type="continuationSeparator" w:id="0">
    <w:p w14:paraId="33657BA4" w14:textId="77777777" w:rsidR="00474137" w:rsidRDefault="00474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1C2" w14:textId="77777777" w:rsidR="001345E1" w:rsidRDefault="00000000">
    <w:pPr>
      <w:pStyle w:val="Header"/>
      <w:pBdr>
        <w:bottom w:val="single" w:sz="4" w:space="1" w:color="D9D9D9"/>
      </w:pBdr>
      <w:jc w:val="right"/>
    </w:pPr>
    <w:r>
      <w:rPr>
        <w:rFonts w:eastAsia="Times New Roman"/>
        <w:color w:val="595959"/>
        <w:sz w:val="16"/>
      </w:rPr>
      <w:t xml:space="preserve">IT3081 – Statistical Modelling | </w:t>
    </w:r>
    <w:proofErr w:type="spellStart"/>
    <w:r>
      <w:rPr>
        <w:rFonts w:eastAsia="Times New Roman"/>
        <w:color w:val="595959"/>
        <w:sz w:val="16"/>
      </w:rPr>
      <w:t>Fragceylon</w:t>
    </w:r>
    <w:proofErr w:type="spellEnd"/>
    <w:r>
      <w:rPr>
        <w:rFonts w:eastAsia="Times New Roman"/>
        <w:color w:val="595959"/>
        <w:sz w:val="16"/>
      </w:rPr>
      <w:t xml:space="preserve"> Demand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D8E5E"/>
    <w:multiLevelType w:val="hybridMultilevel"/>
    <w:tmpl w:val="0688D5B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755417">
    <w:abstractNumId w:val="9"/>
  </w:num>
  <w:num w:numId="2" w16cid:durableId="634676490">
    <w:abstractNumId w:val="7"/>
  </w:num>
  <w:num w:numId="3" w16cid:durableId="1505165840">
    <w:abstractNumId w:val="6"/>
  </w:num>
  <w:num w:numId="4" w16cid:durableId="1408501769">
    <w:abstractNumId w:val="5"/>
  </w:num>
  <w:num w:numId="5" w16cid:durableId="1861695310">
    <w:abstractNumId w:val="8"/>
  </w:num>
  <w:num w:numId="6" w16cid:durableId="537859461">
    <w:abstractNumId w:val="4"/>
  </w:num>
  <w:num w:numId="7" w16cid:durableId="622349855">
    <w:abstractNumId w:val="3"/>
  </w:num>
  <w:num w:numId="8" w16cid:durableId="1719476457">
    <w:abstractNumId w:val="2"/>
  </w:num>
  <w:num w:numId="9" w16cid:durableId="281151070">
    <w:abstractNumId w:val="1"/>
  </w:num>
  <w:num w:numId="10" w16cid:durableId="136027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E1"/>
    <w:rsid w:val="0015074B"/>
    <w:rsid w:val="0029639D"/>
    <w:rsid w:val="00326F90"/>
    <w:rsid w:val="0036143D"/>
    <w:rsid w:val="00474137"/>
    <w:rsid w:val="00585E8D"/>
    <w:rsid w:val="006C0021"/>
    <w:rsid w:val="006E3243"/>
    <w:rsid w:val="00A6477F"/>
    <w:rsid w:val="00AA1D8D"/>
    <w:rsid w:val="00B47730"/>
    <w:rsid w:val="00CB0664"/>
    <w:rsid w:val="00D32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C0009"/>
  <w14:defaultImageDpi w14:val="300"/>
  <w15:docId w15:val="{CBEC7C64-58CB-4F13-906C-82468263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Times New Roman" w:eastAsia="Times New Roman" w:hAnsi="Times New Roman"/>
      <w:i/>
      <w:sz w:val="20"/>
    </w:rPr>
  </w:style>
  <w:style w:type="table" w:styleId="TableGridLight">
    <w:name w:val="Grid Table Light"/>
    <w:basedOn w:val="TableNormal"/>
    <w:uiPriority w:val="99"/>
    <w:rsid w:val="00585E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1554</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IT3081 Fragceylon Consultancy Report</vt:lpstr>
    </vt:vector>
  </TitlesOfParts>
  <Manager/>
  <Company/>
  <LinksUpToDate>false</LinksUpToDate>
  <CharactersWithSpaces>10392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IT3081 Fragceylon Consultancy Report</dc:title>
  <dc:subject>Retail Product Demand Analysis</dc:subject>
  <dc:creator>python-docx</dc:creator>
  <cp:keywords>IT3081, Statistical Modelling, Fragceylon, Retail Product Demand Analysis, R</cp:keywords>
  <dc:description>Master working report for the IT3081 Statistical Modelling consultancy assignment.</dc:description>
  <cp:lastModifiedBy>IT24103815 Fernando W.P.S</cp:lastModifiedBy>
  <cp:revision>3</cp:revision>
  <dcterms:created xsi:type="dcterms:W3CDTF">2013-12-23T23:15:00Z</dcterms:created>
  <dcterms:modified xsi:type="dcterms:W3CDTF">2026-09-21T06:13:00Z</dcterms:modified>
  <cp:category/>
</cp:coreProperties>
</file>