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VMA INDUSTRIAL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Agente Autorizado Indura</w:t>
      </w:r>
    </w:p>
    <w:p>
      <w:pPr>
        <w:shd w:fill="2E75B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OPCIÓN C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SaaS / Mantención Mensual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Propuesta de cobro recurrente por soporte y disponibilidad del sistema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Junio 2026</w:t>
      </w:r>
    </w:p>
    <w:p>
      <w:r>
        <w:br w:type="page"/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Descripción del Modelo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modalidad SaaS / mantención mensual consiste en cobrar una tarifa fija mensual a cambio de mantener el sistema en operación, aplicar actualizaciones, corregir errores y brindar soporte técnico. Es un modelo de ingresos recurrentes (MRR — Monthly Recurring Revenue).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modelo es especialmente adecuado para VMA Industrial porque el sistema ya está en producción y requiere mantención continua: actualizaciones de seguridad, cambios en el catálogo, soporte al administrador y monitoreo del deploy en Vercel.</w:t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Qué Incluye la Mantención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BÁSICO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Monitoreo de disponibilidad (uptime)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Corrección de errores menores (bugs)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Actualizaciones de dependencias npm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Soporte vía WhatsApp / correo (respuesta en 48 hrs)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mensual de base de datos Supabase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Cambios menores de contenido (textos, precios)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Hasta 2 hrs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Hasta 5 hrs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Soporte prioritario (respuesta en 4 hrs)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Nuevas funcionalidades pequeñas por mes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Hasta 4 hrs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Informe mensual de uso y estado del sistema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MENSUAL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$ 120.000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$ 250.000</w:t>
            </w:r>
          </w:p>
        </w:tc>
      </w:tr>
    </w:tbl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Justificación del Precio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precio mensual se calcula en función de las horas de trabajo real que implica mantener el sistema activo: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HORAS/MES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REF.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Monitoreo y revisión de logs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$ 22.000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Actualizaciones de dependencias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$ 22.000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Respuesta a consultas del cliente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$ 22.000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Cambios menores de contenido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$ 44.000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Disponibilidad y guardia técnica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fijo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$ 30.000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PLAN BÁSICO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hrs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 $ 140.000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plan básico se cotiza en $ 120.000 (con descuento por fidelización). El plan premium agrega 5 hrs adicionales de trabajo efectivo valoradas en $ 110.000.</w:t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Modelo de Contrato de Mantención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contrato de mantención mensual debe incluir: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Duración mínima recomendada: 6 meses con renovación automática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Plazo de aviso para término: 30 días de anticipación por cualquiera de las partes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SLA (Service Level Agreement): tiempo máximo de respuesta ante incidentes críticos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Exclusiones: nuevas funcionalidades fuera del alcance definido se cotizan por separado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Facturación: el día 1 de cada mes, por adelantado</w:t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Escalabilidad del Precio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precio mensual puede ajustarse en función del crecimiento del sistema: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620"/>
        <w:gridCol w:w="32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PRECIO/MES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estable, pocos cambios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$ 90.000 – $ 150.000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Mantención básica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en crecimiento activo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$ 150.000 – $ 300.000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Cambios + soporte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crítico + integraciones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$ 300.000 – $ 600.000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garantizado + prioridad</w:t>
            </w:r>
          </w:p>
        </w:tc>
      </w:tr>
    </w:tbl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Ventajas del Modelo Recurrente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el desarrollador: ingresos predecibles y flujo de caja estable mes a 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el cliente: soporte garantizado sin necesidad de buscar nuevo proveedor ante cada problema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 el riesgo de abandono del sistema (proyectos sin mantención fallan antes de 2 años)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Permite planificar mejoras graduales en lugar de costosos rediseños</w:t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Recomendación para VMA Industrial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recomienda combinar esta opción con el cobro inicial del desarrollo (Opción A), de la siguiente forma: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Cobro único por desarrollo del sistema: $ 3.600.000 CLP (Opción 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Contrato de mantención desde el mes siguiente al lanzamiento: $ 150.000 – $ 200.000/mes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Revisión de precio al año 1 según uso real y carga de trabajo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combinación asegura que el desarrollador sea compensado por el trabajo ya realizado y tenga ingresos recurrentes para sostener el proyecto a largo plazo.</w:t>
      </w:r>
    </w:p>
    <w:p>
      <w:pPr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Fuentes de Referencia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Vercel Pricing 2025 — referencia de costos de infraestructura incluidos en la mantención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Pricing 2025 — plan Pro incluye backups automáticos y mayor almacenamiento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CORFO Beca Digitalización PyMES — precio referencial de servicios digitales para empresas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Workana Chile — tarifas de mantención mensual web: USD 200 – USD 600/mes promedio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Página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de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2"/>
      </w:pBdr>
      <w:tabs>
        <w:tab w:val="right" w:pos="9360"/>
      </w:tabs>
    </w:pPr>
    <w:r>
      <w:rPr>
        <w:rFonts w:ascii="Arial" w:cs="Arial" w:eastAsia="Arial" w:hAnsi="Arial"/>
        <w:color w:val="777777"/>
        <w:sz w:val="18"/>
        <w:szCs w:val="18"/>
      </w:rPr>
      <w:t xml:space="preserve">VMA Industrial — Propuesta Comercial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2026-06-21T01:47:39.842Z</dcterms:created>
  <dcterms:modified xsi:type="dcterms:W3CDTF">2026-06-21T01:47:39.842Z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