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30"/>
          <w:szCs w:val="30"/>
        </w:rPr>
      </w:pPr>
      <w:bookmarkStart w:colFirst="0" w:colLast="0" w:name="_czqk1gpxsu6h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Release del Sprint 0: Administración Inicial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Sprint:</w:t>
      </w:r>
      <w:r w:rsidDel="00000000" w:rsidR="00000000" w:rsidRPr="00000000">
        <w:rPr>
          <w:sz w:val="26"/>
          <w:szCs w:val="26"/>
          <w:rtl w:val="0"/>
        </w:rPr>
        <w:t xml:space="preserve"> 0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Nombre del Sprint:</w:t>
      </w:r>
      <w:r w:rsidDel="00000000" w:rsidR="00000000" w:rsidRPr="00000000">
        <w:rPr>
          <w:sz w:val="26"/>
          <w:szCs w:val="26"/>
          <w:rtl w:val="0"/>
        </w:rPr>
        <w:t xml:space="preserve"> Administración Inicial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Duración del Sprint:</w:t>
      </w:r>
      <w:r w:rsidDel="00000000" w:rsidR="00000000" w:rsidRPr="00000000">
        <w:rPr>
          <w:sz w:val="26"/>
          <w:szCs w:val="26"/>
          <w:rtl w:val="0"/>
        </w:rPr>
        <w:t xml:space="preserve"> 2 semanas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i0uqgtdcfs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del Sprint: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Definir roles y responsabilidades del equipo.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Reunir información sobre los usuarios objetivo y sus necesidades.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Establecer acceso a herramientas de documentación y gestión de proyectos.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1vb1tfke0e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Entregables del Sprint: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Documento de definición de roles y responsabilidades.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información sobre usuarios objetivo.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configurado a herramientas de documentación.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Plataforma de gestión de proyectos en funcionamiento.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g2pd27gen7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Comentarios: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los miembros del equipo lograron definir sus roles y responsabilidades.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recopiló información valiosa sobre los usuarios, aunque aún faltan algunos datos.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acceso a herramientas de documentación fue exitoso, y la plataforma de gestión ahora está operativa.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