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6"/>
          <w:szCs w:val="56"/>
        </w:rPr>
        <w:t xml:space="preserve">PACAL</w:t>
      </w:r>
    </w:p>
    <w:p>
      <w:pPr>
        <w:spacing w:after="400"/>
        <w:jc w:val="center"/>
      </w:pPr>
      <w:r>
        <w:rPr>
          <w:rFonts w:ascii="Arial" w:cs="Arial" w:eastAsia="Arial" w:hAnsi="Arial"/>
          <w:color w:val="595959"/>
          <w:sz w:val="28"/>
          <w:szCs w:val="28"/>
        </w:rPr>
        <w:t xml:space="preserve">Diff documentaire du cycle BMAD — V1.0 → V1.1</w:t>
      </w:r>
    </w:p>
    <w:p>
      <w:pPr>
        <w:pStyle w:val="Heading1"/>
      </w:pPr>
      <w:r>
        <w:t xml:space="preserve">1. Contexte</w:t>
      </w:r>
    </w:p>
    <w:p>
      <w:pPr>
        <w:spacing w:after="160"/>
      </w:pPr>
      <w:r>
        <w:rPr>
          <w:rFonts w:ascii="Arial" w:cs="Arial" w:eastAsia="Arial" w:hAnsi="Arial"/>
          <w:sz w:val="22"/>
          <w:szCs w:val="22"/>
        </w:rPr>
        <w:t xml:space="preserve">La V1.0 de PACAL a été conçue, planifiée et implémentée avec BMAD, puis déployée sur le NAS Synology et utilisée en conditions réelles. La V1.1 reprend le même cycle pour traiter trois évolutions issues du premier usage réel : affichage de la version et du build dans l'en-tête, suppression et duplication d'une entrée depuis l'historique, et vignette photo dans le rapport PDF.</w:t>
      </w:r>
    </w:p>
    <w:p>
      <w:pPr>
        <w:spacing w:after="160"/>
      </w:pPr>
      <w:r>
        <w:rPr>
          <w:rFonts w:ascii="Arial" w:cs="Arial" w:eastAsia="Arial" w:hAnsi="Arial"/>
          <w:sz w:val="22"/>
          <w:szCs w:val="22"/>
        </w:rPr>
        <w:t xml:space="preserve">Ce document compare les artefacts BMAD (PRD, architecture, epics, stories) avant et après la V1.1, afin de rendre visible ce que la traçabilité documentaire permet de vérifier — y compris une divergence détectée et corrigée après le développement.</w:t>
      </w:r>
    </w:p>
    <w:p>
      <w:pPr>
        <w:pStyle w:val="Heading1"/>
      </w:pPr>
      <w:r>
        <w:t xml:space="preserve">2. Ce qui a changé, document par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Document BMAD</w:t>
            </w:r>
          </w:p>
        </w:tc>
        <w:tc>
          <w:tcPr>
            <w:tcW w:type="dxa" w:w="170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 de changement</w:t>
            </w:r>
          </w:p>
        </w:tc>
        <w:tc>
          <w:tcPr>
            <w:tcW w:type="dxa" w:w="526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 ajouté / modifié</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prd.md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Modifié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Nouvelle section 11 : FR-24 à FR-27, avec description, conséquences testables et décision de conception pour chacune.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.decision-log.md (PRD)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Modifié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Entrée datée du 26/06 documentant la correction de FR-26 après détection d'une divergence avec le code livré.</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architecture.md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Modifié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Addendum V1.1 : décision technique par FR, alternatives écartées (et pourquoi), tableau d'impact fichiers/migrations.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epics.md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Modifié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Stories 1.9, 1.10, 1.11 ajoutées à l'Epic 1 avec leurs critères d'acceptation.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stories/1-9-*.md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Story complète : AC, tasks, dev notes, agent utilisé (Amelia), completion notes, liste des fichiers modifiés.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stories/1-10-*.md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Idem, pour supprimer/dupliquer une entrée — inclut la suppression du fichier photo et le choix de ne pas dupliquer la photo.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stories/1-11-*.md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Idem, pour la vignette photo PDF — layout 3 colonnes, calcul des 2 cm en points, tolérance fichier manquant.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sprint-status.yaml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Vue d'ensemble : 11/11 stories à "done", Epic 2 toujours au statut "backlog".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epic-1-retro-2026-06-26.md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Créé</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Rétrospective de clôture : ce qui a bien fonctionné, pièges d'outillage rencontrés, bilan du cycle BMAD, préparation Epic 2.</w:t>
            </w:r>
          </w:p>
        </w:tc>
      </w:tr>
    </w:tbl>
    <w:p>
      <w:r>
        <w:br w:type="page"/>
      </w:r>
    </w:p>
    <w:p>
      <w:pPr>
        <w:pStyle w:val="Heading1"/>
      </w:pPr>
      <w:r>
        <w:t xml:space="preserve">3. Chronologie des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Commit</w:t>
            </w:r>
          </w:p>
        </w:tc>
        <w:tc>
          <w:tcPr>
            <w:tcW w:type="dxa" w:w="190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Tag</w:t>
            </w:r>
          </w:p>
        </w:tc>
        <w:tc>
          <w:tcPr>
            <w:tcW w:type="dxa" w:w="5760"/>
            <w:tcBorders>
              <w:top w:val="single" w:color="CCCCCC" w:sz="4"/>
              <w:left w:val="single" w:color="CCCCCC" w:sz="4"/>
              <w:bottom w:val="single" w:color="CCCCCC" w:sz="4"/>
              <w:right w:val="single" w:color="CCCCCC" w:sz="4"/>
            </w:tcBorders>
            <w:shd w:fill="D9E6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b735961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v1.0</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V1.0 — application PACAL fonctionnelle, déployée sur le NAS. Référence de départ pour ce diff.</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7ce36b4</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v1.1.0</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V1.1 — cycle BMAD complet (PRD → architecture → epics → 3 stories → code) : version/build, supprimer/dupliquer, vignette photo PDF.</w:t>
            </w:r>
          </w:p>
        </w:tc>
      </w:tr>
      <w:t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6c72749</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Correctif documentaire — réalignement de FR-26 (PRD) sur le comportement réel de duplication, après une relecture croisée PRD/architecture/code.</w:t>
            </w:r>
          </w:p>
        </w:tc>
      </w:tr>
    </w:tbl>
    <w:p>
      <w:pPr>
        <w:pStyle w:val="Heading1"/>
      </w:pPr>
      <w:r>
        <w:t xml:space="preserve">4. Détail par exigence fonctionnelle</w:t>
      </w:r>
    </w:p>
    <w:p>
      <w:pPr>
        <w:pStyle w:val="Heading2"/>
      </w:pPr>
      <w:r>
        <w:t xml:space="preserve">FR-24 — Affichage de la version et du build</w:t>
      </w:r>
    </w:p>
    <w:p>
      <w:pPr>
        <w:pStyle w:val="ListParagraph"/>
        <w:numPr>
          <w:ilvl w:val="0"/>
          <w:numId w:val="2"/>
        </w:numPr>
        <w:spacing w:after="80"/>
      </w:pPr>
      <w:r>
        <w:rPr>
          <w:rFonts w:ascii="Arial" w:cs="Arial" w:eastAsia="Arial" w:hAnsi="Arial"/>
          <w:sz w:val="22"/>
          <w:szCs w:val="22"/>
        </w:rPr>
        <w:t xml:space="preserve">PRD : sous le titre PACAL, version sémantique et référence de build affichées en italique, injectées au build et non saisies manuellement.</w:t>
      </w:r>
    </w:p>
    <w:p>
      <w:pPr>
        <w:pStyle w:val="ListParagraph"/>
        <w:numPr>
          <w:ilvl w:val="0"/>
          <w:numId w:val="2"/>
        </w:numPr>
        <w:spacing w:after="80"/>
      </w:pPr>
      <w:r>
        <w:rPr>
          <w:rFonts w:ascii="Arial" w:cs="Arial" w:eastAsia="Arial" w:hAnsi="Arial"/>
          <w:sz w:val="22"/>
          <w:szCs w:val="22"/>
        </w:rPr>
        <w:t xml:space="preserve">Architecture : variables NEXT_PUBLIC_APP_VERSION et NEXT_PUBLIC_BUILD_DATE, optionnelles dans env.js, passées en build-args Docker. Aucune migration de schéma.</w:t>
      </w:r>
    </w:p>
    <w:p>
      <w:pPr>
        <w:pStyle w:val="ListParagraph"/>
        <w:numPr>
          <w:ilvl w:val="0"/>
          <w:numId w:val="2"/>
        </w:numPr>
        <w:spacing w:after="80"/>
      </w:pPr>
      <w:r>
        <w:rPr>
          <w:rFonts w:ascii="Arial" w:cs="Arial" w:eastAsia="Arial" w:hAnsi="Arial"/>
          <w:sz w:val="22"/>
          <w:szCs w:val="22"/>
        </w:rPr>
        <w:t xml:space="preserve">Implémentation réelle : titre "PACAL" ajouté dans Nav.tsx (composant de navigation global, jusque-là sans titre visible), avec la version en dessous.</w:t>
      </w:r>
    </w:p>
    <w:p>
      <w:pPr>
        <w:pStyle w:val="Heading2"/>
      </w:pPr>
      <w:r>
        <w:t xml:space="preserve">FR-25 — Suppression d'une entrée</w:t>
      </w:r>
    </w:p>
    <w:p>
      <w:pPr>
        <w:pStyle w:val="ListParagraph"/>
        <w:numPr>
          <w:ilvl w:val="0"/>
          <w:numId w:val="2"/>
        </w:numPr>
        <w:spacing w:after="80"/>
      </w:pPr>
      <w:r>
        <w:rPr>
          <w:rFonts w:ascii="Arial" w:cs="Arial" w:eastAsia="Arial" w:hAnsi="Arial"/>
          <w:sz w:val="22"/>
          <w:szCs w:val="22"/>
        </w:rPr>
        <w:t xml:space="preserve">PRD : confirmation explicite avant suppression définitive ; la photo associée est aussi supprimée du stockage.</w:t>
      </w:r>
    </w:p>
    <w:p>
      <w:pPr>
        <w:pStyle w:val="ListParagraph"/>
        <w:numPr>
          <w:ilvl w:val="0"/>
          <w:numId w:val="2"/>
        </w:numPr>
        <w:spacing w:after="80"/>
      </w:pPr>
      <w:r>
        <w:rPr>
          <w:rFonts w:ascii="Arial" w:cs="Arial" w:eastAsia="Arial" w:hAnsi="Arial"/>
          <w:sz w:val="22"/>
          <w:szCs w:val="22"/>
        </w:rPr>
        <w:t xml:space="preserve">Architecture : nouvelle procédure tRPC entries.delete ; suppression du fichier photo par fs.unlink, non bloquante si le fichier est déjà absent — un fichier orphelin est jugé préférable à une suppression incomplète.</w:t>
      </w:r>
    </w:p>
    <w:p>
      <w:pPr>
        <w:pStyle w:val="ListParagraph"/>
        <w:numPr>
          <w:ilvl w:val="0"/>
          <w:numId w:val="2"/>
        </w:numPr>
        <w:spacing w:after="80"/>
      </w:pPr>
      <w:r>
        <w:rPr>
          <w:rFonts w:ascii="Arial" w:cs="Arial" w:eastAsia="Arial" w:hAnsi="Arial"/>
          <w:sz w:val="22"/>
          <w:szCs w:val="22"/>
        </w:rPr>
        <w:t xml:space="preserve">Implémentation réelle : action ajoutée directement dans la liste de l'historique (EntryList.tsx), avec restructuration de la carte pour séparer la zone cliquable (édition) de la zone d'actions.</w:t>
      </w:r>
    </w:p>
    <w:p>
      <w:pPr>
        <w:pStyle w:val="Heading2"/>
      </w:pPr>
      <w:r>
        <w:t xml:space="preserve">FR-26 — Duplication d'une entrée</w:t>
      </w:r>
    </w:p>
    <w:p>
      <w:pPr>
        <w:pStyle w:val="ListParagraph"/>
        <w:numPr>
          <w:ilvl w:val="0"/>
          <w:numId w:val="2"/>
        </w:numPr>
        <w:spacing w:after="80"/>
      </w:pPr>
      <w:r>
        <w:rPr>
          <w:rFonts w:ascii="Arial" w:cs="Arial" w:eastAsia="Arial" w:hAnsi="Arial"/>
          <w:sz w:val="22"/>
          <w:szCs w:val="22"/>
        </w:rPr>
        <w:t xml:space="preserve">PRD (version initiale) : décrivait l'ouverture d'un formulaire de saisie pré-rempli.</w:t>
      </w:r>
    </w:p>
    <w:p>
      <w:pPr>
        <w:pStyle w:val="ListParagraph"/>
        <w:numPr>
          <w:ilvl w:val="0"/>
          <w:numId w:val="2"/>
        </w:numPr>
        <w:spacing w:after="80"/>
      </w:pPr>
      <w:r>
        <w:rPr>
          <w:rFonts w:ascii="Arial" w:cs="Arial" w:eastAsia="Arial" w:hAnsi="Arial"/>
          <w:sz w:val="22"/>
          <w:szCs w:val="22"/>
        </w:rPr>
        <w:t xml:space="preserve">Architecture : alternative "navigation vers formulaire pré-rempli" explicitement écartée (fragilité de l'encodage en query string) en faveur d'une création immédiate via la procédure entries.create existante.</w:t>
      </w:r>
    </w:p>
    <w:p>
      <w:pPr>
        <w:pStyle w:val="ListParagraph"/>
        <w:numPr>
          <w:ilvl w:val="0"/>
          <w:numId w:val="2"/>
        </w:numPr>
        <w:spacing w:after="80"/>
      </w:pPr>
      <w:r>
        <w:rPr>
          <w:rFonts w:ascii="Arial" w:cs="Arial" w:eastAsia="Arial" w:hAnsi="Arial"/>
          <w:sz w:val="22"/>
          <w:szCs w:val="22"/>
        </w:rPr>
        <w:t xml:space="preserve">PRD (corrigé le 26/06) : les conséquences testables ont été réécrites pour refléter la création immédiate, après détection de la divergence entre le texte du PRD et le comportement réel.</w:t>
      </w:r>
    </w:p>
    <w:p>
      <w:pPr>
        <w:pStyle w:val="ListParagraph"/>
        <w:numPr>
          <w:ilvl w:val="0"/>
          <w:numId w:val="2"/>
        </w:numPr>
        <w:spacing w:after="80"/>
      </w:pPr>
      <w:r>
        <w:rPr>
          <w:rFonts w:ascii="Arial" w:cs="Arial" w:eastAsia="Arial" w:hAnsi="Arial"/>
          <w:sz w:val="22"/>
          <w:szCs w:val="22"/>
        </w:rPr>
        <w:t xml:space="preserve">Décision produit confirmée : la photo de l'entrée source n'est pas dupliquée, pour éviter qu'une photo devenue non pertinente soit reprise automatiquement.</w:t>
      </w:r>
    </w:p>
    <w:p>
      <w:pPr>
        <w:pStyle w:val="Heading2"/>
      </w:pPr>
      <w:r>
        <w:t xml:space="preserve">FR-27 — Vignette photo dans le rapport PDF</w:t>
      </w:r>
    </w:p>
    <w:p>
      <w:pPr>
        <w:pStyle w:val="ListParagraph"/>
        <w:numPr>
          <w:ilvl w:val="0"/>
          <w:numId w:val="2"/>
        </w:numPr>
        <w:spacing w:after="80"/>
      </w:pPr>
      <w:r>
        <w:rPr>
          <w:rFonts w:ascii="Arial" w:cs="Arial" w:eastAsia="Arial" w:hAnsi="Arial"/>
          <w:sz w:val="22"/>
          <w:szCs w:val="22"/>
        </w:rPr>
        <w:t xml:space="preserve">PRD : layout à 3 colonnes (heure / contenu / photo), colonne photo toujours présente, vignette d'environ 2 cm si une photo existe, vide sinon.</w:t>
      </w:r>
    </w:p>
    <w:p>
      <w:pPr>
        <w:pStyle w:val="ListParagraph"/>
        <w:numPr>
          <w:ilvl w:val="0"/>
          <w:numId w:val="2"/>
        </w:numPr>
        <w:spacing w:after="80"/>
      </w:pPr>
      <w:r>
        <w:rPr>
          <w:rFonts w:ascii="Arial" w:cs="Arial" w:eastAsia="Arial" w:hAnsi="Arial"/>
          <w:sz w:val="22"/>
          <w:szCs w:val="22"/>
        </w:rPr>
        <w:t xml:space="preserve">Architecture : composant Image de @react-pdf/renderer avec lecture de fichier par chemin direct ; 2 cm convertis en 57 points ; tolérance si le fichier référencé est absent du disque.</w:t>
      </w:r>
    </w:p>
    <w:p>
      <w:pPr>
        <w:pStyle w:val="ListParagraph"/>
        <w:numPr>
          <w:ilvl w:val="0"/>
          <w:numId w:val="2"/>
        </w:numPr>
        <w:spacing w:after="80"/>
      </w:pPr>
      <w:r>
        <w:rPr>
          <w:rFonts w:ascii="Arial" w:cs="Arial" w:eastAsia="Arial" w:hAnsi="Arial"/>
          <w:sz w:val="22"/>
          <w:szCs w:val="22"/>
        </w:rPr>
        <w:t xml:space="preserve">Implémentation réelle : conforme à la décision d'architecture, aucun écart relevé avec le PRD.</w:t>
      </w:r>
    </w:p>
    <w:p>
      <w:pPr>
        <w:pStyle w:val="Heading1"/>
      </w:pPr>
      <w:r>
        <w:t xml:space="preserve">5. Ce que cette comparaison illustre</w:t>
      </w:r>
    </w:p>
    <w:p>
      <w:pPr>
        <w:spacing w:after="160"/>
      </w:pPr>
      <w:r>
        <w:rPr>
          <w:rFonts w:ascii="Arial" w:cs="Arial" w:eastAsia="Arial" w:hAnsi="Arial"/>
          <w:sz w:val="22"/>
          <w:szCs w:val="22"/>
        </w:rPr>
        <w:t xml:space="preserve">Trois points méthodologiques ressortent de cette comparaison entre V1.0 et V1.1 :</w:t>
      </w:r>
    </w:p>
    <w:p>
      <w:pPr>
        <w:pStyle w:val="ListParagraph"/>
        <w:numPr>
          <w:ilvl w:val="0"/>
          <w:numId w:val="2"/>
        </w:numPr>
        <w:spacing w:after="80"/>
      </w:pPr>
      <w:r>
        <w:rPr>
          <w:rFonts w:ascii="Arial" w:cs="Arial" w:eastAsia="Arial" w:hAnsi="Arial"/>
          <w:sz w:val="22"/>
          <w:szCs w:val="22"/>
        </w:rPr>
        <w:t xml:space="preserve">Chaque ligne de code livrée en V1.1 se retrace jusqu'à une exigence fonctionnelle numérotée (FR-24 à FR-27), elle-même issue d'un usage réel de la V1.0.</w:t>
      </w:r>
    </w:p>
    <w:p>
      <w:pPr>
        <w:pStyle w:val="ListParagraph"/>
        <w:numPr>
          <w:ilvl w:val="0"/>
          <w:numId w:val="2"/>
        </w:numPr>
        <w:spacing w:after="80"/>
      </w:pPr>
      <w:r>
        <w:rPr>
          <w:rFonts w:ascii="Arial" w:cs="Arial" w:eastAsia="Arial" w:hAnsi="Arial"/>
          <w:sz w:val="22"/>
          <w:szCs w:val="22"/>
        </w:rPr>
        <w:t xml:space="preserve">Les décisions d'implémentation et les alternatives écartées sont documentées au moment où elles sont prises, pas reconstituées après coup — par exemple, le choix de ne pas naviguer vers un formulaire pour la duplication.</w:t>
      </w:r>
    </w:p>
    <w:p>
      <w:pPr>
        <w:pStyle w:val="ListParagraph"/>
        <w:numPr>
          <w:ilvl w:val="0"/>
          <w:numId w:val="2"/>
        </w:numPr>
        <w:spacing w:after="80"/>
      </w:pPr>
      <w:r>
        <w:rPr>
          <w:rFonts w:ascii="Arial" w:cs="Arial" w:eastAsia="Arial" w:hAnsi="Arial"/>
          <w:sz w:val="22"/>
          <w:szCs w:val="22"/>
        </w:rPr>
        <w:t xml:space="preserve">La documentation elle-même peut diverger du code livré (cas de FR-26) ; c'est la possibilité de comparer PRD, architecture et code côte à côte qui a permis de détecter et corriger cet écart, avec une trace de la correction dans le journal de décisions.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08080"/>
        <w:sz w:val="18"/>
        <w:szCs w:val="18"/>
      </w:rPr>
      <w:t xml:space="preserve">PACAL — Diff documentaire BMAD V1.0 → V1.1</w:t>
    </w:r>
    <w:r>
      <w:rPr>
        <w:rFonts w:ascii="Arial" w:cs="Arial" w:eastAsia="Arial" w:hAnsi="Arial"/>
        <w:color w:val="808080"/>
        <w:sz w:val="18"/>
        <w:szCs w:val="18"/>
      </w:rPr>
      <w:t xml:space="preserve">	26/06/2026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2026-06-28T04:38:00.528Z</dcterms:created>
  <dcterms:modified xsi:type="dcterms:W3CDTF">2026-06-28T04:38:00.528Z</dcterms:modified>
</cp:coreProperties>
</file>

<file path=docProps/custom.xml><?xml version="1.0" encoding="utf-8"?>
<Properties xmlns="http://schemas.openxmlformats.org/officeDocument/2006/custom-properties" xmlns:vt="http://schemas.openxmlformats.org/officeDocument/2006/docPropsVTypes"/>
</file>