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80620" w14:textId="77777777" w:rsidR="00000000" w:rsidRDefault="00735212">
      <w:r>
        <w:rPr>
          <w:noProof/>
          <w:lang w:eastAsia="es-CL"/>
        </w:rPr>
        <w:drawing>
          <wp:anchor distT="0" distB="0" distL="114300" distR="114300" simplePos="0" relativeHeight="251659264" behindDoc="1" locked="0" layoutInCell="1" allowOverlap="1" wp14:anchorId="68607996" wp14:editId="58256414">
            <wp:simplePos x="0" y="0"/>
            <wp:positionH relativeFrom="page">
              <wp:align>left</wp:align>
            </wp:positionH>
            <wp:positionV relativeFrom="paragraph">
              <wp:posOffset>-2867480</wp:posOffset>
            </wp:positionV>
            <wp:extent cx="7790815" cy="10074910"/>
            <wp:effectExtent l="0" t="0" r="0" b="0"/>
            <wp:wrapNone/>
            <wp:docPr id="29705" name="Imagen 29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rtada_2-20.png"/>
                    <pic:cNvPicPr/>
                  </pic:nvPicPr>
                  <pic:blipFill>
                    <a:blip r:embed="rId8">
                      <a:extLst>
                        <a:ext uri="{28A0092B-C50C-407E-A947-70E740481C1C}">
                          <a14:useLocalDpi xmlns:a14="http://schemas.microsoft.com/office/drawing/2010/main" val="0"/>
                        </a:ext>
                      </a:extLst>
                    </a:blip>
                    <a:stretch>
                      <a:fillRect/>
                    </a:stretch>
                  </pic:blipFill>
                  <pic:spPr>
                    <a:xfrm>
                      <a:off x="0" y="0"/>
                      <a:ext cx="7790815" cy="10074910"/>
                    </a:xfrm>
                    <a:prstGeom prst="rect">
                      <a:avLst/>
                    </a:prstGeom>
                  </pic:spPr>
                </pic:pic>
              </a:graphicData>
            </a:graphic>
          </wp:anchor>
        </w:drawing>
      </w:r>
    </w:p>
    <w:p w14:paraId="0EFFF569" w14:textId="77777777" w:rsidR="00735212" w:rsidRDefault="00735212"/>
    <w:p w14:paraId="0C767352" w14:textId="77777777" w:rsidR="00735212" w:rsidRDefault="00735212"/>
    <w:p w14:paraId="3732D0C7" w14:textId="77777777" w:rsidR="00735212" w:rsidRDefault="00735212"/>
    <w:p w14:paraId="338040C7" w14:textId="77777777" w:rsidR="00735212" w:rsidRDefault="00735212"/>
    <w:p w14:paraId="5A41EE01" w14:textId="77777777" w:rsidR="00735212" w:rsidRDefault="00735212"/>
    <w:p w14:paraId="2E5482CB" w14:textId="77777777" w:rsidR="00735212" w:rsidRDefault="00735212">
      <w:r>
        <w:rPr>
          <w:noProof/>
        </w:rPr>
        <mc:AlternateContent>
          <mc:Choice Requires="wps">
            <w:drawing>
              <wp:anchor distT="45720" distB="45720" distL="114300" distR="114300" simplePos="0" relativeHeight="251661312" behindDoc="0" locked="0" layoutInCell="1" allowOverlap="1" wp14:anchorId="2D7D4562" wp14:editId="39DB8C94">
                <wp:simplePos x="0" y="0"/>
                <wp:positionH relativeFrom="column">
                  <wp:posOffset>1528445</wp:posOffset>
                </wp:positionH>
                <wp:positionV relativeFrom="paragraph">
                  <wp:posOffset>158750</wp:posOffset>
                </wp:positionV>
                <wp:extent cx="4339590" cy="450215"/>
                <wp:effectExtent l="0" t="0" r="22860" b="2603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9590" cy="450215"/>
                        </a:xfrm>
                        <a:prstGeom prst="rect">
                          <a:avLst/>
                        </a:prstGeom>
                        <a:solidFill>
                          <a:srgbClr val="FFFFFF"/>
                        </a:solidFill>
                        <a:ln w="9525">
                          <a:solidFill>
                            <a:schemeClr val="bg1"/>
                          </a:solidFill>
                          <a:miter lim="800000"/>
                          <a:headEnd/>
                          <a:tailEnd/>
                        </a:ln>
                      </wps:spPr>
                      <wps:txbx>
                        <w:txbxContent>
                          <w:p w14:paraId="1C771EE1" w14:textId="66324261" w:rsidR="00735212" w:rsidRDefault="005C7E56" w:rsidP="00735212">
                            <w:r>
                              <w:rPr>
                                <w:rStyle w:val="UNIDAD"/>
                                <w:sz w:val="36"/>
                                <w:szCs w:val="36"/>
                              </w:rPr>
                              <w:t>Administración de Bases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7D4562" id="_x0000_t202" coordsize="21600,21600" o:spt="202" path="m,l,21600r21600,l21600,xe">
                <v:stroke joinstyle="miter"/>
                <v:path gradientshapeok="t" o:connecttype="rect"/>
              </v:shapetype>
              <v:shape id="Cuadro de texto 2" o:spid="_x0000_s1026" type="#_x0000_t202" style="position:absolute;margin-left:120.35pt;margin-top:12.5pt;width:341.7pt;height:35.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BT+FgIAAB4EAAAOAAAAZHJzL2Uyb0RvYy54bWysU9tu2zAMfR+wfxD0vthO460x4hRdugwD&#10;ugvQ7QNkWbaFyaImKbGzrx8lu2navQ3TgyCK0iF5eLi5GXtFjsI6Cbqk2SKlRGgOtdRtSX9837+5&#10;psR5pmumQIuSnoSjN9vXrzaDKcQSOlC1sARBtCsGU9LOe1MkieOd6JlbgBEanQ3Ynnk0bZvUlg2I&#10;3qtkmaZvkwFsbSxw4Rze3k1Ouo34TSO4/9o0TniiSoq5+bjbuFdhT7YbVrSWmU7yOQ32D1n0TGoM&#10;eoa6Y56Rg5V/QfWSW3DQ+AWHPoGmkVzEGrCaLH1RzUPHjIi1IDnOnGly/w+Wfzk+mG+W+PE9jNjA&#10;WIQz98B/OqJh1zHdiltrYegEqzFwFihLBuOK+Wug2hUugFTDZ6ixyezgIQKNje0DK1gnQXRswOlM&#10;uhg94Xi5urpa52t0cfSt8nSZ5TEEKx5/G+v8RwE9CYeSWmxqRGfHe+dDNqx4fBKCOVCy3kulomHb&#10;aqcsOTIUwD6uGf3ZM6XJUNJ1vswnAp5BBC2KM0jVThS8CNRLj0JWsi/pdRrWJK3A2gddR5l5JtV0&#10;xoyVnmkMzE0c+rEa8WGgs4L6hIRamASLA4aHDuxvSgYUa0ndrwOzghL1SWNT1tlqFdQdjVX+bomG&#10;vfRUlx6mOUKV1FMyHXc+TkTgS8MtNq+RkdenTOZcUYSR7nlggsov7fjqaay3fwAAAP//AwBQSwME&#10;FAAGAAgAAAAhAPyQaaHeAAAACQEAAA8AAABkcnMvZG93bnJldi54bWxMj8FOwzAQRO9I/IO1SNyo&#10;3SgtJMSpEIjeEGpAhaMTL0lEvI5itw18PcsJbjPap9mZYjO7QRxxCr0nDcuFAoHUeNtTq+H15fHq&#10;BkSIhqwZPKGGLwywKc/PCpNbf6IdHqvYCg6hkBsNXYxjLmVoOnQmLPyIxLcPPzkT2U6ttJM5cbgb&#10;ZKLUWjrTE3/ozIj3HTaf1cFpCI1a75/Tav9Wyy1+Z9Y+vG+ftL68mO9uQUSc4x8Mv/W5OpTcqfYH&#10;skEMGpJUXTPKYsWbGMiSdAmiZrHKQJaF/L+g/AEAAP//AwBQSwECLQAUAAYACAAAACEAtoM4kv4A&#10;AADhAQAAEwAAAAAAAAAAAAAAAAAAAAAAW0NvbnRlbnRfVHlwZXNdLnhtbFBLAQItABQABgAIAAAA&#10;IQA4/SH/1gAAAJQBAAALAAAAAAAAAAAAAAAAAC8BAABfcmVscy8ucmVsc1BLAQItABQABgAIAAAA&#10;IQAlOBT+FgIAAB4EAAAOAAAAAAAAAAAAAAAAAC4CAABkcnMvZTJvRG9jLnhtbFBLAQItABQABgAI&#10;AAAAIQD8kGmh3gAAAAkBAAAPAAAAAAAAAAAAAAAAAHAEAABkcnMvZG93bnJldi54bWxQSwUGAAAA&#10;AAQABADzAAAAewUAAAAA&#10;" strokecolor="white [3212]">
                <v:textbox>
                  <w:txbxContent>
                    <w:p w14:paraId="1C771EE1" w14:textId="66324261" w:rsidR="00735212" w:rsidRDefault="005C7E56" w:rsidP="00735212">
                      <w:r>
                        <w:rPr>
                          <w:rStyle w:val="UNIDAD"/>
                          <w:sz w:val="36"/>
                          <w:szCs w:val="36"/>
                        </w:rPr>
                        <w:t>Administración de Bases de Datos</w:t>
                      </w:r>
                    </w:p>
                  </w:txbxContent>
                </v:textbox>
                <w10:wrap type="square"/>
              </v:shape>
            </w:pict>
          </mc:Fallback>
        </mc:AlternateContent>
      </w:r>
    </w:p>
    <w:p w14:paraId="7B2A64D5" w14:textId="77777777" w:rsidR="00735212" w:rsidRDefault="00735212"/>
    <w:p w14:paraId="246B3D56" w14:textId="77777777" w:rsidR="00735212" w:rsidRDefault="00735212"/>
    <w:p w14:paraId="411CCCC1" w14:textId="77777777" w:rsidR="00735212" w:rsidRDefault="00735212"/>
    <w:p w14:paraId="08E7F104" w14:textId="77777777" w:rsidR="00735212" w:rsidRDefault="00735212"/>
    <w:p w14:paraId="4515E551" w14:textId="77777777" w:rsidR="00735212" w:rsidRDefault="00735212"/>
    <w:p w14:paraId="740B3D79" w14:textId="77777777" w:rsidR="00735212" w:rsidRDefault="00735212"/>
    <w:p w14:paraId="6E423E1F" w14:textId="77777777" w:rsidR="00735212" w:rsidRDefault="00735212"/>
    <w:p w14:paraId="7E560C24" w14:textId="77777777" w:rsidR="00735212" w:rsidRDefault="00735212"/>
    <w:p w14:paraId="461CBC09" w14:textId="77777777" w:rsidR="00735212" w:rsidRDefault="00735212"/>
    <w:p w14:paraId="576681F4" w14:textId="77777777" w:rsidR="00735212" w:rsidRDefault="00735212"/>
    <w:p w14:paraId="129461EF" w14:textId="77777777" w:rsidR="00735212" w:rsidRDefault="00735212"/>
    <w:p w14:paraId="617DBDB4" w14:textId="77777777" w:rsidR="00735212" w:rsidRDefault="00735212"/>
    <w:p w14:paraId="2FE37EDA" w14:textId="77777777" w:rsidR="00735212" w:rsidRDefault="00735212"/>
    <w:p w14:paraId="45865094" w14:textId="77777777" w:rsidR="00735212" w:rsidRDefault="00735212"/>
    <w:p w14:paraId="4CCE205F" w14:textId="77777777" w:rsidR="00735212" w:rsidRDefault="00735212"/>
    <w:p w14:paraId="1ABCB7DA" w14:textId="77777777" w:rsidR="00735212" w:rsidRDefault="00735212"/>
    <w:p w14:paraId="09D538BF" w14:textId="50DC9D00" w:rsidR="00C91A8C" w:rsidRPr="0026682F" w:rsidRDefault="005555BA">
      <w:r>
        <w:rPr>
          <w:noProof/>
        </w:rPr>
        <mc:AlternateContent>
          <mc:Choice Requires="wps">
            <w:drawing>
              <wp:anchor distT="45720" distB="45720" distL="114300" distR="114300" simplePos="0" relativeHeight="251663360" behindDoc="0" locked="0" layoutInCell="1" allowOverlap="1" wp14:anchorId="36ACEAA6" wp14:editId="22B2B6D3">
                <wp:simplePos x="0" y="0"/>
                <wp:positionH relativeFrom="margin">
                  <wp:align>left</wp:align>
                </wp:positionH>
                <wp:positionV relativeFrom="paragraph">
                  <wp:posOffset>347345</wp:posOffset>
                </wp:positionV>
                <wp:extent cx="5895340" cy="1405255"/>
                <wp:effectExtent l="0" t="0" r="10160" b="2349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340" cy="1405255"/>
                        </a:xfrm>
                        <a:prstGeom prst="rect">
                          <a:avLst/>
                        </a:prstGeom>
                        <a:solidFill>
                          <a:srgbClr val="FFFFFF"/>
                        </a:solidFill>
                        <a:ln w="9525">
                          <a:solidFill>
                            <a:schemeClr val="bg1"/>
                          </a:solidFill>
                          <a:miter lim="800000"/>
                          <a:headEnd/>
                          <a:tailEnd/>
                        </a:ln>
                      </wps:spPr>
                      <wps:txbx>
                        <w:txbxContent>
                          <w:p w14:paraId="0B7D9CC9" w14:textId="45ED0C9E" w:rsidR="00735212" w:rsidRDefault="00735212" w:rsidP="00735212">
                            <w:pPr>
                              <w:rPr>
                                <w:rStyle w:val="Estilo2"/>
                                <w:b/>
                              </w:rPr>
                            </w:pPr>
                            <w:r>
                              <w:rPr>
                                <w:rStyle w:val="Estilo2"/>
                                <w:b/>
                              </w:rPr>
                              <w:t xml:space="preserve">MÓDULO: </w:t>
                            </w:r>
                            <w:r w:rsidR="0026682F" w:rsidRPr="0026682F">
                              <w:rPr>
                                <w:rFonts w:ascii="Futura Md BT" w:hAnsi="Futura Md BT"/>
                                <w:bCs/>
                                <w:color w:val="000050"/>
                              </w:rPr>
                              <w:t>ISI503-3808-226031-ONL-ADMINISTRACIÓN DE BASES DE DATOS</w:t>
                            </w:r>
                          </w:p>
                          <w:p w14:paraId="6CF4822A" w14:textId="1945E938" w:rsidR="00735212" w:rsidRPr="00B55581" w:rsidRDefault="00735212" w:rsidP="00735212">
                            <w:pPr>
                              <w:rPr>
                                <w:rStyle w:val="Estilo2"/>
                                <w:b/>
                              </w:rPr>
                            </w:pPr>
                            <w:r>
                              <w:rPr>
                                <w:rStyle w:val="Estilo2"/>
                                <w:b/>
                              </w:rPr>
                              <w:t>SEMANA:</w:t>
                            </w:r>
                            <w:r w:rsidR="0026682F">
                              <w:rPr>
                                <w:rStyle w:val="Estilo2"/>
                                <w:b/>
                              </w:rPr>
                              <w:t xml:space="preserve"> 1</w:t>
                            </w:r>
                          </w:p>
                          <w:p w14:paraId="7B327978" w14:textId="437F2365" w:rsidR="00735212" w:rsidRDefault="00735212" w:rsidP="00735212">
                            <w:pPr>
                              <w:rPr>
                                <w:rStyle w:val="Estilo2"/>
                              </w:rPr>
                            </w:pPr>
                            <w:r>
                              <w:rPr>
                                <w:rStyle w:val="Estilo2"/>
                              </w:rPr>
                              <w:t xml:space="preserve">Docente: </w:t>
                            </w:r>
                            <w:r w:rsidR="005C7E56" w:rsidRPr="005C7E56">
                              <w:rPr>
                                <w:rFonts w:ascii="Futura Md BT" w:hAnsi="Futura Md BT"/>
                                <w:color w:val="000050"/>
                              </w:rPr>
                              <w:t>ROBERTO CARMONA CLARO</w:t>
                            </w:r>
                          </w:p>
                          <w:p w14:paraId="5A6AE64E" w14:textId="6064D9B4" w:rsidR="00735212" w:rsidRDefault="00735212" w:rsidP="00735212">
                            <w:r>
                              <w:rPr>
                                <w:rStyle w:val="Estilo2"/>
                              </w:rPr>
                              <w:t xml:space="preserve">Estudiante: </w:t>
                            </w:r>
                            <w:r w:rsidR="005C7E56" w:rsidRPr="005C7E56">
                              <w:rPr>
                                <w:rFonts w:ascii="Futura Md BT" w:hAnsi="Futura Md BT"/>
                                <w:color w:val="000050"/>
                              </w:rPr>
                              <w:t>Hugo Valencia Crocco</w:t>
                            </w:r>
                            <w:r w:rsidR="005C7E56">
                              <w:rPr>
                                <w:rFonts w:ascii="Futura Md BT" w:hAnsi="Futura Md BT"/>
                                <w:color w:val="000050"/>
                              </w:rPr>
                              <w:t>, Pablo Cavieres Sagredo</w:t>
                            </w:r>
                          </w:p>
                          <w:p w14:paraId="521225F6" w14:textId="77777777" w:rsidR="00735212" w:rsidRDefault="007352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ACEAA6" id="_x0000_s1027" type="#_x0000_t202" style="position:absolute;margin-left:0;margin-top:27.35pt;width:464.2pt;height:110.6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8uuGAIAACYEAAAOAAAAZHJzL2Uyb0RvYy54bWysk81u2zAMx+8D9g6C7oudLN4SI07Rpcsw&#10;oPsA2j2ALMu2MFnUJCV29vSlZDdN29swHwTRlP4kf6Q2V0OnyFFYJ0EXdD5LKRGaQyV1U9Bf9/t3&#10;K0qcZ7piCrQo6Ek4erV9+2bTm1wsoAVVCUtQRLu8NwVtvTd5kjjeio65GRih0VmD7ZhH0zZJZVmP&#10;6p1KFmn6IenBVsYCF87h35vRSbdRv64F9z/q2glPVEExNx9XG9cyrMl2w/LGMtNKPqXB/iGLjkmN&#10;Qc9SN8wzcrDylVQnuQUHtZ9x6BKoa8lFrAGrmacvqrlrmRGxFoTjzBmT+3+y/Pvxzvy0xA+fYMAG&#10;xiKcuQX+2xENu5bpRlxbC30rWIWB5wFZ0huXT1cDape7IFL236DCJrODhyg01LYLVLBOgurYgNMZ&#10;uhg84fgzW62z90t0cfTNl2m2yLIYg+WP1411/ouAjoRNQS12Ncqz463zIR2WPx4J0RwoWe2lUtGw&#10;TblTlhwZTsA+fpP6s2NKk76gaww+EngmEYZRnEXKZmTwIlAnPU6ykl1BV2n4xtkK2D7rKs6ZZ1KN&#10;e8xY6YljQDdC9EM5EFlNkAPWEqoTgrUwDi4+NNy0YP9S0uPQFtT9OTArKFFfNTZnPV8Gkj4ay+zj&#10;Ag176SkvPUxzlCqop2Tc7nx8GQGbhmtsYi0j3qdMppRxGCP16eGEab+046mn5719AAAA//8DAFBL&#10;AwQUAAYACAAAACEAo9CqDN0AAAAHAQAADwAAAGRycy9kb3ducmV2LnhtbEyPwU7DMBBE70j8g7VI&#10;3KhNFNI2ZFMhEL0h1IAKRydekoh4HcVuG/h6zAmOoxnNvCk2sx3EkSbfO0a4XigQxI0zPbcIry+P&#10;VysQPmg2enBMCF/kYVOenxU6N+7EOzpWoRWxhH2uEboQxlxK33RktV+4kTh6H26yOkQ5tdJM+hTL&#10;7SATpTJpdc9xodMj3XfUfFYHi+Able2f02r/Vsstfa+NeXjfPiFeXsx3tyACzeEvDL/4ER3KyFS7&#10;AxsvBoR4JCDcpEsQ0V0nqxREjZAsMwWyLOR//vIHAAD//wMAUEsBAi0AFAAGAAgAAAAhALaDOJL+&#10;AAAA4QEAABMAAAAAAAAAAAAAAAAAAAAAAFtDb250ZW50X1R5cGVzXS54bWxQSwECLQAUAAYACAAA&#10;ACEAOP0h/9YAAACUAQAACwAAAAAAAAAAAAAAAAAvAQAAX3JlbHMvLnJlbHNQSwECLQAUAAYACAAA&#10;ACEAN8PLrhgCAAAmBAAADgAAAAAAAAAAAAAAAAAuAgAAZHJzL2Uyb0RvYy54bWxQSwECLQAUAAYA&#10;CAAAACEAo9CqDN0AAAAHAQAADwAAAAAAAAAAAAAAAAByBAAAZHJzL2Rvd25yZXYueG1sUEsFBgAA&#10;AAAEAAQA8wAAAHwFAAAAAA==&#10;" strokecolor="white [3212]">
                <v:textbox>
                  <w:txbxContent>
                    <w:p w14:paraId="0B7D9CC9" w14:textId="45ED0C9E" w:rsidR="00735212" w:rsidRDefault="00735212" w:rsidP="00735212">
                      <w:pPr>
                        <w:rPr>
                          <w:rStyle w:val="Estilo2"/>
                          <w:b/>
                        </w:rPr>
                      </w:pPr>
                      <w:r>
                        <w:rPr>
                          <w:rStyle w:val="Estilo2"/>
                          <w:b/>
                        </w:rPr>
                        <w:t xml:space="preserve">MÓDULO: </w:t>
                      </w:r>
                      <w:r w:rsidR="0026682F" w:rsidRPr="0026682F">
                        <w:rPr>
                          <w:rFonts w:ascii="Futura Md BT" w:hAnsi="Futura Md BT"/>
                          <w:bCs/>
                          <w:color w:val="000050"/>
                        </w:rPr>
                        <w:t>ISI503-3808-226031-ONL-ADMINISTRACIÓN DE BASES DE DATOS</w:t>
                      </w:r>
                    </w:p>
                    <w:p w14:paraId="6CF4822A" w14:textId="1945E938" w:rsidR="00735212" w:rsidRPr="00B55581" w:rsidRDefault="00735212" w:rsidP="00735212">
                      <w:pPr>
                        <w:rPr>
                          <w:rStyle w:val="Estilo2"/>
                          <w:b/>
                        </w:rPr>
                      </w:pPr>
                      <w:r>
                        <w:rPr>
                          <w:rStyle w:val="Estilo2"/>
                          <w:b/>
                        </w:rPr>
                        <w:t>SEMANA:</w:t>
                      </w:r>
                      <w:r w:rsidR="0026682F">
                        <w:rPr>
                          <w:rStyle w:val="Estilo2"/>
                          <w:b/>
                        </w:rPr>
                        <w:t xml:space="preserve"> 1</w:t>
                      </w:r>
                    </w:p>
                    <w:p w14:paraId="7B327978" w14:textId="437F2365" w:rsidR="00735212" w:rsidRDefault="00735212" w:rsidP="00735212">
                      <w:pPr>
                        <w:rPr>
                          <w:rStyle w:val="Estilo2"/>
                        </w:rPr>
                      </w:pPr>
                      <w:r>
                        <w:rPr>
                          <w:rStyle w:val="Estilo2"/>
                        </w:rPr>
                        <w:t xml:space="preserve">Docente: </w:t>
                      </w:r>
                      <w:r w:rsidR="005C7E56" w:rsidRPr="005C7E56">
                        <w:rPr>
                          <w:rFonts w:ascii="Futura Md BT" w:hAnsi="Futura Md BT"/>
                          <w:color w:val="000050"/>
                        </w:rPr>
                        <w:t>ROBERTO CARMONA CLARO</w:t>
                      </w:r>
                    </w:p>
                    <w:p w14:paraId="5A6AE64E" w14:textId="6064D9B4" w:rsidR="00735212" w:rsidRDefault="00735212" w:rsidP="00735212">
                      <w:r>
                        <w:rPr>
                          <w:rStyle w:val="Estilo2"/>
                        </w:rPr>
                        <w:t xml:space="preserve">Estudiante: </w:t>
                      </w:r>
                      <w:r w:rsidR="005C7E56" w:rsidRPr="005C7E56">
                        <w:rPr>
                          <w:rFonts w:ascii="Futura Md BT" w:hAnsi="Futura Md BT"/>
                          <w:color w:val="000050"/>
                        </w:rPr>
                        <w:t>Hugo Valencia Crocco</w:t>
                      </w:r>
                      <w:r w:rsidR="005C7E56">
                        <w:rPr>
                          <w:rFonts w:ascii="Futura Md BT" w:hAnsi="Futura Md BT"/>
                          <w:color w:val="000050"/>
                        </w:rPr>
                        <w:t>, Pablo Cavieres Sagredo</w:t>
                      </w:r>
                    </w:p>
                    <w:p w14:paraId="521225F6" w14:textId="77777777" w:rsidR="00735212" w:rsidRDefault="00735212"/>
                  </w:txbxContent>
                </v:textbox>
                <w10:wrap type="square" anchorx="margin"/>
              </v:shape>
            </w:pict>
          </mc:Fallback>
        </mc:AlternateContent>
      </w:r>
      <w:r w:rsidR="00C91A8C">
        <w:rPr>
          <w:rFonts w:ascii="Arial" w:hAnsi="Arial" w:cs="Arial"/>
          <w:b/>
          <w:sz w:val="24"/>
        </w:rPr>
        <w:br w:type="page"/>
      </w:r>
    </w:p>
    <w:p w14:paraId="53EEA504" w14:textId="77777777" w:rsidR="00C2085D" w:rsidRPr="00B92715" w:rsidRDefault="00E06142" w:rsidP="00B92715">
      <w:pPr>
        <w:rPr>
          <w:rFonts w:ascii="Arial" w:hAnsi="Arial" w:cs="Arial"/>
          <w:color w:val="404040" w:themeColor="text1" w:themeTint="BF"/>
          <w:sz w:val="28"/>
          <w:szCs w:val="28"/>
        </w:rPr>
      </w:pPr>
      <w:r w:rsidRPr="00B92715">
        <w:rPr>
          <w:rFonts w:ascii="Arial" w:hAnsi="Arial" w:cs="Arial"/>
          <w:color w:val="404040" w:themeColor="text1" w:themeTint="BF"/>
          <w:sz w:val="28"/>
          <w:szCs w:val="28"/>
        </w:rPr>
        <w:lastRenderedPageBreak/>
        <w:t>Resumen</w:t>
      </w:r>
    </w:p>
    <w:p w14:paraId="053D7C0C" w14:textId="77777777" w:rsidR="00E06142" w:rsidRDefault="00E06142" w:rsidP="00C2085D">
      <w:pPr>
        <w:spacing w:line="360" w:lineRule="auto"/>
        <w:rPr>
          <w:rFonts w:ascii="Arial" w:hAnsi="Arial" w:cs="Arial"/>
          <w:color w:val="575757"/>
          <w:sz w:val="24"/>
          <w:szCs w:val="20"/>
        </w:rPr>
      </w:pPr>
    </w:p>
    <w:p w14:paraId="1E39CA1A" w14:textId="704F2ED8" w:rsidR="00E06142" w:rsidRDefault="00A62154" w:rsidP="00C2085D">
      <w:pPr>
        <w:spacing w:line="360" w:lineRule="auto"/>
        <w:rPr>
          <w:rFonts w:ascii="Arial" w:hAnsi="Arial" w:cs="Arial"/>
          <w:color w:val="575757"/>
          <w:sz w:val="24"/>
          <w:szCs w:val="20"/>
        </w:rPr>
      </w:pPr>
      <w:r w:rsidRPr="00A62154">
        <w:rPr>
          <w:rFonts w:ascii="Arial" w:hAnsi="Arial" w:cs="Arial"/>
          <w:color w:val="575757"/>
          <w:sz w:val="24"/>
          <w:szCs w:val="20"/>
        </w:rPr>
        <w:t>El presente informe detalla la propuesta técnica y administrativa para la modernización de la arquitectura de datos de una empresa de grifería y accesorios ubicada en Sevilla, la cual cuenta con más de 12 años de trayectoria y 10 sucursales a nivel nacional. Ante el crecimiento acelerado de sus operaciones, la organización enfrenta desafíos críticos en el reporte financiero, el control de ventas y la necesidad de expandirse hacia el comercio electrónico. Para resolver esta problemática, se propone la implementación de Microsoft SQL Server 2019 como eje central para unificar los sistemas de gestión. A través de este documento, se analizan los componentes y herramientas específicas de este sistema administrador de bases de datos, se definen las funciones vitales que deberá ejecutar el Administrador de Base de Datos (DBA) para garantizar el éxito del proyecto, y se caracteriza el modelo de arquitectura Cliente/Servidor que soportará tanto la operativa física en las sucursales como el nuevo entorno E-</w:t>
      </w:r>
      <w:proofErr w:type="spellStart"/>
      <w:r w:rsidRPr="00A62154">
        <w:rPr>
          <w:rFonts w:ascii="Arial" w:hAnsi="Arial" w:cs="Arial"/>
          <w:color w:val="575757"/>
          <w:sz w:val="24"/>
          <w:szCs w:val="20"/>
        </w:rPr>
        <w:t>commerce</w:t>
      </w:r>
      <w:proofErr w:type="spellEnd"/>
      <w:r w:rsidRPr="00A62154">
        <w:rPr>
          <w:rFonts w:ascii="Arial" w:hAnsi="Arial" w:cs="Arial"/>
          <w:color w:val="575757"/>
          <w:sz w:val="24"/>
          <w:szCs w:val="20"/>
        </w:rPr>
        <w:t xml:space="preserve"> en tiempo real.</w:t>
      </w:r>
    </w:p>
    <w:p w14:paraId="2A0B1958" w14:textId="77777777" w:rsidR="00E06142" w:rsidRDefault="00E06142" w:rsidP="00C2085D">
      <w:pPr>
        <w:spacing w:line="360" w:lineRule="auto"/>
        <w:rPr>
          <w:rFonts w:ascii="Arial" w:hAnsi="Arial" w:cs="Arial"/>
          <w:color w:val="575757"/>
          <w:sz w:val="24"/>
          <w:szCs w:val="20"/>
        </w:rPr>
      </w:pPr>
    </w:p>
    <w:p w14:paraId="06D80CE7" w14:textId="77777777" w:rsidR="00BE6788" w:rsidRDefault="00BE6788">
      <w:pPr>
        <w:rPr>
          <w:rFonts w:ascii="Arial" w:hAnsi="Arial" w:cs="Arial"/>
          <w:b/>
          <w:color w:val="575757"/>
          <w:sz w:val="24"/>
          <w:szCs w:val="20"/>
        </w:rPr>
      </w:pPr>
      <w:r>
        <w:rPr>
          <w:rFonts w:ascii="Arial" w:hAnsi="Arial" w:cs="Arial"/>
          <w:b/>
          <w:color w:val="575757"/>
          <w:sz w:val="24"/>
          <w:szCs w:val="20"/>
        </w:rPr>
        <w:br w:type="page"/>
      </w:r>
    </w:p>
    <w:sdt>
      <w:sdtPr>
        <w:rPr>
          <w:rFonts w:ascii="Arial" w:eastAsiaTheme="minorHAnsi" w:hAnsi="Arial" w:cs="Arial"/>
          <w:b w:val="0"/>
          <w:bCs w:val="0"/>
          <w:color w:val="404040" w:themeColor="text1" w:themeTint="BF"/>
          <w:sz w:val="24"/>
          <w:szCs w:val="24"/>
          <w:lang w:val="es-ES" w:eastAsia="en-US"/>
        </w:rPr>
        <w:id w:val="-568502538"/>
        <w:docPartObj>
          <w:docPartGallery w:val="Table of Contents"/>
          <w:docPartUnique/>
        </w:docPartObj>
      </w:sdtPr>
      <w:sdtEndPr>
        <w:rPr>
          <w:rFonts w:asciiTheme="minorHAnsi" w:hAnsiTheme="minorHAnsi" w:cstheme="minorBidi"/>
          <w:b/>
          <w:noProof/>
          <w:color w:val="auto"/>
          <w:sz w:val="22"/>
          <w:szCs w:val="22"/>
          <w:lang w:val="es-CL"/>
        </w:rPr>
      </w:sdtEndPr>
      <w:sdtContent>
        <w:p w14:paraId="2973BBC8" w14:textId="77777777" w:rsidR="00B92715" w:rsidRPr="00B92715" w:rsidRDefault="00B92715">
          <w:pPr>
            <w:pStyle w:val="TtuloTDC"/>
            <w:rPr>
              <w:rFonts w:ascii="Arial" w:hAnsi="Arial" w:cs="Arial"/>
              <w:color w:val="404040" w:themeColor="text1" w:themeTint="BF"/>
              <w:sz w:val="24"/>
              <w:szCs w:val="24"/>
              <w:lang w:val="es-ES"/>
            </w:rPr>
          </w:pPr>
          <w:r w:rsidRPr="00B92715">
            <w:rPr>
              <w:rFonts w:ascii="Arial" w:hAnsi="Arial" w:cs="Arial"/>
              <w:color w:val="404040" w:themeColor="text1" w:themeTint="BF"/>
              <w:sz w:val="24"/>
              <w:szCs w:val="24"/>
              <w:lang w:val="es-ES"/>
            </w:rPr>
            <w:t>Índice</w:t>
          </w:r>
        </w:p>
        <w:p w14:paraId="57F7B488" w14:textId="77777777" w:rsidR="00B92715" w:rsidRPr="00B92715" w:rsidRDefault="00B92715" w:rsidP="00B92715">
          <w:pPr>
            <w:rPr>
              <w:rFonts w:ascii="Arial" w:hAnsi="Arial" w:cs="Arial"/>
              <w:color w:val="404040" w:themeColor="text1" w:themeTint="BF"/>
              <w:sz w:val="24"/>
              <w:szCs w:val="24"/>
              <w:lang w:val="es-ES" w:eastAsia="es-ES_tradnl"/>
            </w:rPr>
          </w:pPr>
        </w:p>
        <w:p w14:paraId="36202D78" w14:textId="152DF45E" w:rsidR="005C7E56" w:rsidRDefault="00B92715">
          <w:pPr>
            <w:pStyle w:val="TDC1"/>
            <w:tabs>
              <w:tab w:val="right" w:leader="dot" w:pos="9345"/>
            </w:tabs>
            <w:rPr>
              <w:rFonts w:eastAsiaTheme="minorEastAsia" w:cstheme="minorBidi"/>
              <w:b w:val="0"/>
              <w:bCs w:val="0"/>
              <w:i w:val="0"/>
              <w:iCs w:val="0"/>
              <w:noProof/>
              <w:kern w:val="2"/>
              <w:lang w:eastAsia="es-CL"/>
              <w14:ligatures w14:val="standardContextual"/>
            </w:rPr>
          </w:pPr>
          <w:r w:rsidRPr="00B92715">
            <w:rPr>
              <w:rFonts w:ascii="Arial" w:hAnsi="Arial" w:cs="Arial"/>
              <w:b w:val="0"/>
              <w:bCs w:val="0"/>
              <w:color w:val="404040" w:themeColor="text1" w:themeTint="BF"/>
            </w:rPr>
            <w:fldChar w:fldCharType="begin"/>
          </w:r>
          <w:r w:rsidRPr="00B92715">
            <w:rPr>
              <w:rFonts w:ascii="Arial" w:hAnsi="Arial" w:cs="Arial"/>
              <w:b w:val="0"/>
              <w:color w:val="404040" w:themeColor="text1" w:themeTint="BF"/>
            </w:rPr>
            <w:instrText>TOC \o "1-3" \h \z \u</w:instrText>
          </w:r>
          <w:r w:rsidRPr="00B92715">
            <w:rPr>
              <w:rFonts w:ascii="Arial" w:hAnsi="Arial" w:cs="Arial"/>
              <w:b w:val="0"/>
              <w:bCs w:val="0"/>
              <w:color w:val="404040" w:themeColor="text1" w:themeTint="BF"/>
            </w:rPr>
            <w:fldChar w:fldCharType="separate"/>
          </w:r>
          <w:hyperlink w:anchor="_Toc224899513" w:history="1">
            <w:r w:rsidR="005C7E56" w:rsidRPr="00155195">
              <w:rPr>
                <w:rStyle w:val="Hipervnculo"/>
                <w:rFonts w:ascii="Arial" w:hAnsi="Arial" w:cs="Arial"/>
                <w:noProof/>
              </w:rPr>
              <w:t>Introducción</w:t>
            </w:r>
            <w:r w:rsidR="005C7E56">
              <w:rPr>
                <w:noProof/>
                <w:webHidden/>
              </w:rPr>
              <w:tab/>
            </w:r>
            <w:r w:rsidR="005C7E56">
              <w:rPr>
                <w:noProof/>
                <w:webHidden/>
              </w:rPr>
              <w:fldChar w:fldCharType="begin"/>
            </w:r>
            <w:r w:rsidR="005C7E56">
              <w:rPr>
                <w:noProof/>
                <w:webHidden/>
              </w:rPr>
              <w:instrText xml:space="preserve"> PAGEREF _Toc224899513 \h </w:instrText>
            </w:r>
            <w:r w:rsidR="005C7E56">
              <w:rPr>
                <w:noProof/>
                <w:webHidden/>
              </w:rPr>
            </w:r>
            <w:r w:rsidR="005C7E56">
              <w:rPr>
                <w:noProof/>
                <w:webHidden/>
              </w:rPr>
              <w:fldChar w:fldCharType="separate"/>
            </w:r>
            <w:r w:rsidR="005C7E56">
              <w:rPr>
                <w:noProof/>
                <w:webHidden/>
              </w:rPr>
              <w:t>4</w:t>
            </w:r>
            <w:r w:rsidR="005C7E56">
              <w:rPr>
                <w:noProof/>
                <w:webHidden/>
              </w:rPr>
              <w:fldChar w:fldCharType="end"/>
            </w:r>
          </w:hyperlink>
        </w:p>
        <w:p w14:paraId="0B7D18DB" w14:textId="08AC1C44" w:rsidR="005C7E56" w:rsidRDefault="005C7E56">
          <w:pPr>
            <w:pStyle w:val="TDC1"/>
            <w:tabs>
              <w:tab w:val="right" w:leader="dot" w:pos="9345"/>
            </w:tabs>
            <w:rPr>
              <w:rFonts w:eastAsiaTheme="minorEastAsia" w:cstheme="minorBidi"/>
              <w:b w:val="0"/>
              <w:bCs w:val="0"/>
              <w:i w:val="0"/>
              <w:iCs w:val="0"/>
              <w:noProof/>
              <w:kern w:val="2"/>
              <w:lang w:eastAsia="es-CL"/>
              <w14:ligatures w14:val="standardContextual"/>
            </w:rPr>
          </w:pPr>
          <w:hyperlink w:anchor="_Toc224899514" w:history="1">
            <w:r w:rsidRPr="00155195">
              <w:rPr>
                <w:rStyle w:val="Hipervnculo"/>
                <w:rFonts w:ascii="Arial" w:hAnsi="Arial" w:cs="Arial"/>
                <w:noProof/>
              </w:rPr>
              <w:t>Metodología</w:t>
            </w:r>
            <w:r>
              <w:rPr>
                <w:noProof/>
                <w:webHidden/>
              </w:rPr>
              <w:tab/>
            </w:r>
            <w:r>
              <w:rPr>
                <w:noProof/>
                <w:webHidden/>
              </w:rPr>
              <w:fldChar w:fldCharType="begin"/>
            </w:r>
            <w:r>
              <w:rPr>
                <w:noProof/>
                <w:webHidden/>
              </w:rPr>
              <w:instrText xml:space="preserve"> PAGEREF _Toc224899514 \h </w:instrText>
            </w:r>
            <w:r>
              <w:rPr>
                <w:noProof/>
                <w:webHidden/>
              </w:rPr>
            </w:r>
            <w:r>
              <w:rPr>
                <w:noProof/>
                <w:webHidden/>
              </w:rPr>
              <w:fldChar w:fldCharType="separate"/>
            </w:r>
            <w:r>
              <w:rPr>
                <w:noProof/>
                <w:webHidden/>
              </w:rPr>
              <w:t>5</w:t>
            </w:r>
            <w:r>
              <w:rPr>
                <w:noProof/>
                <w:webHidden/>
              </w:rPr>
              <w:fldChar w:fldCharType="end"/>
            </w:r>
          </w:hyperlink>
        </w:p>
        <w:p w14:paraId="592F4F3E" w14:textId="1B750D1C" w:rsidR="005C7E56" w:rsidRDefault="005C7E56">
          <w:pPr>
            <w:pStyle w:val="TDC1"/>
            <w:tabs>
              <w:tab w:val="right" w:leader="dot" w:pos="9345"/>
            </w:tabs>
            <w:rPr>
              <w:rFonts w:eastAsiaTheme="minorEastAsia" w:cstheme="minorBidi"/>
              <w:b w:val="0"/>
              <w:bCs w:val="0"/>
              <w:i w:val="0"/>
              <w:iCs w:val="0"/>
              <w:noProof/>
              <w:kern w:val="2"/>
              <w:lang w:eastAsia="es-CL"/>
              <w14:ligatures w14:val="standardContextual"/>
            </w:rPr>
          </w:pPr>
          <w:hyperlink w:anchor="_Toc224899515" w:history="1">
            <w:r w:rsidRPr="00155195">
              <w:rPr>
                <w:rStyle w:val="Hipervnculo"/>
                <w:rFonts w:ascii="Arial" w:hAnsi="Arial" w:cs="Arial"/>
                <w:noProof/>
              </w:rPr>
              <w:t>Resultados</w:t>
            </w:r>
            <w:r>
              <w:rPr>
                <w:noProof/>
                <w:webHidden/>
              </w:rPr>
              <w:tab/>
            </w:r>
            <w:r>
              <w:rPr>
                <w:noProof/>
                <w:webHidden/>
              </w:rPr>
              <w:fldChar w:fldCharType="begin"/>
            </w:r>
            <w:r>
              <w:rPr>
                <w:noProof/>
                <w:webHidden/>
              </w:rPr>
              <w:instrText xml:space="preserve"> PAGEREF _Toc224899515 \h </w:instrText>
            </w:r>
            <w:r>
              <w:rPr>
                <w:noProof/>
                <w:webHidden/>
              </w:rPr>
            </w:r>
            <w:r>
              <w:rPr>
                <w:noProof/>
                <w:webHidden/>
              </w:rPr>
              <w:fldChar w:fldCharType="separate"/>
            </w:r>
            <w:r>
              <w:rPr>
                <w:noProof/>
                <w:webHidden/>
              </w:rPr>
              <w:t>6</w:t>
            </w:r>
            <w:r>
              <w:rPr>
                <w:noProof/>
                <w:webHidden/>
              </w:rPr>
              <w:fldChar w:fldCharType="end"/>
            </w:r>
          </w:hyperlink>
        </w:p>
        <w:p w14:paraId="06FFD485" w14:textId="221431F5" w:rsidR="005C7E56" w:rsidRDefault="005C7E56">
          <w:pPr>
            <w:pStyle w:val="TDC1"/>
            <w:tabs>
              <w:tab w:val="right" w:leader="dot" w:pos="9345"/>
            </w:tabs>
            <w:rPr>
              <w:rFonts w:eastAsiaTheme="minorEastAsia" w:cstheme="minorBidi"/>
              <w:b w:val="0"/>
              <w:bCs w:val="0"/>
              <w:i w:val="0"/>
              <w:iCs w:val="0"/>
              <w:noProof/>
              <w:kern w:val="2"/>
              <w:lang w:eastAsia="es-CL"/>
              <w14:ligatures w14:val="standardContextual"/>
            </w:rPr>
          </w:pPr>
          <w:hyperlink w:anchor="_Toc224899516" w:history="1">
            <w:r w:rsidRPr="00155195">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_Toc224899516 \h </w:instrText>
            </w:r>
            <w:r>
              <w:rPr>
                <w:noProof/>
                <w:webHidden/>
              </w:rPr>
            </w:r>
            <w:r>
              <w:rPr>
                <w:noProof/>
                <w:webHidden/>
              </w:rPr>
              <w:fldChar w:fldCharType="separate"/>
            </w:r>
            <w:r>
              <w:rPr>
                <w:noProof/>
                <w:webHidden/>
              </w:rPr>
              <w:t>9</w:t>
            </w:r>
            <w:r>
              <w:rPr>
                <w:noProof/>
                <w:webHidden/>
              </w:rPr>
              <w:fldChar w:fldCharType="end"/>
            </w:r>
          </w:hyperlink>
        </w:p>
        <w:p w14:paraId="1F88A160" w14:textId="0D2C2076" w:rsidR="005C7E56" w:rsidRDefault="005C7E56">
          <w:pPr>
            <w:pStyle w:val="TDC1"/>
            <w:tabs>
              <w:tab w:val="right" w:leader="dot" w:pos="9345"/>
            </w:tabs>
            <w:rPr>
              <w:rFonts w:eastAsiaTheme="minorEastAsia" w:cstheme="minorBidi"/>
              <w:b w:val="0"/>
              <w:bCs w:val="0"/>
              <w:i w:val="0"/>
              <w:iCs w:val="0"/>
              <w:noProof/>
              <w:kern w:val="2"/>
              <w:lang w:eastAsia="es-CL"/>
              <w14:ligatures w14:val="standardContextual"/>
            </w:rPr>
          </w:pPr>
          <w:hyperlink w:anchor="_Toc224899517" w:history="1">
            <w:r w:rsidRPr="00155195">
              <w:rPr>
                <w:rStyle w:val="Hipervnculo"/>
                <w:rFonts w:ascii="Arial" w:hAnsi="Arial" w:cs="Arial"/>
                <w:noProof/>
              </w:rPr>
              <w:t>Anexos</w:t>
            </w:r>
            <w:r>
              <w:rPr>
                <w:noProof/>
                <w:webHidden/>
              </w:rPr>
              <w:tab/>
            </w:r>
            <w:r>
              <w:rPr>
                <w:noProof/>
                <w:webHidden/>
              </w:rPr>
              <w:fldChar w:fldCharType="begin"/>
            </w:r>
            <w:r>
              <w:rPr>
                <w:noProof/>
                <w:webHidden/>
              </w:rPr>
              <w:instrText xml:space="preserve"> PAGEREF _Toc224899517 \h </w:instrText>
            </w:r>
            <w:r>
              <w:rPr>
                <w:noProof/>
                <w:webHidden/>
              </w:rPr>
            </w:r>
            <w:r>
              <w:rPr>
                <w:noProof/>
                <w:webHidden/>
              </w:rPr>
              <w:fldChar w:fldCharType="separate"/>
            </w:r>
            <w:r>
              <w:rPr>
                <w:noProof/>
                <w:webHidden/>
              </w:rPr>
              <w:t>10</w:t>
            </w:r>
            <w:r>
              <w:rPr>
                <w:noProof/>
                <w:webHidden/>
              </w:rPr>
              <w:fldChar w:fldCharType="end"/>
            </w:r>
          </w:hyperlink>
        </w:p>
        <w:p w14:paraId="57A3960C" w14:textId="40EF52EB" w:rsidR="005C7E56" w:rsidRDefault="005C7E56">
          <w:pPr>
            <w:pStyle w:val="TDC1"/>
            <w:tabs>
              <w:tab w:val="right" w:leader="dot" w:pos="9345"/>
            </w:tabs>
            <w:rPr>
              <w:rFonts w:eastAsiaTheme="minorEastAsia" w:cstheme="minorBidi"/>
              <w:b w:val="0"/>
              <w:bCs w:val="0"/>
              <w:i w:val="0"/>
              <w:iCs w:val="0"/>
              <w:noProof/>
              <w:kern w:val="2"/>
              <w:lang w:eastAsia="es-CL"/>
              <w14:ligatures w14:val="standardContextual"/>
            </w:rPr>
          </w:pPr>
          <w:hyperlink w:anchor="_Toc224899518" w:history="1">
            <w:r w:rsidRPr="00155195">
              <w:rPr>
                <w:rStyle w:val="Hipervnculo"/>
                <w:rFonts w:ascii="Arial" w:hAnsi="Arial" w:cs="Arial"/>
                <w:noProof/>
              </w:rPr>
              <w:t>Bibliografía</w:t>
            </w:r>
            <w:r>
              <w:rPr>
                <w:noProof/>
                <w:webHidden/>
              </w:rPr>
              <w:tab/>
            </w:r>
            <w:r>
              <w:rPr>
                <w:noProof/>
                <w:webHidden/>
              </w:rPr>
              <w:fldChar w:fldCharType="begin"/>
            </w:r>
            <w:r>
              <w:rPr>
                <w:noProof/>
                <w:webHidden/>
              </w:rPr>
              <w:instrText xml:space="preserve"> PAGEREF _Toc224899518 \h </w:instrText>
            </w:r>
            <w:r>
              <w:rPr>
                <w:noProof/>
                <w:webHidden/>
              </w:rPr>
            </w:r>
            <w:r>
              <w:rPr>
                <w:noProof/>
                <w:webHidden/>
              </w:rPr>
              <w:fldChar w:fldCharType="separate"/>
            </w:r>
            <w:r>
              <w:rPr>
                <w:noProof/>
                <w:webHidden/>
              </w:rPr>
              <w:t>11</w:t>
            </w:r>
            <w:r>
              <w:rPr>
                <w:noProof/>
                <w:webHidden/>
              </w:rPr>
              <w:fldChar w:fldCharType="end"/>
            </w:r>
          </w:hyperlink>
        </w:p>
        <w:p w14:paraId="62E441FF" w14:textId="39C030B6" w:rsidR="00B92715" w:rsidRDefault="00B92715">
          <w:r w:rsidRPr="00B92715">
            <w:rPr>
              <w:rFonts w:ascii="Arial" w:hAnsi="Arial" w:cs="Arial"/>
              <w:bCs/>
              <w:noProof/>
              <w:color w:val="404040" w:themeColor="text1" w:themeTint="BF"/>
              <w:sz w:val="24"/>
              <w:szCs w:val="24"/>
            </w:rPr>
            <w:fldChar w:fldCharType="end"/>
          </w:r>
        </w:p>
      </w:sdtContent>
    </w:sdt>
    <w:p w14:paraId="69C4BC29" w14:textId="77777777" w:rsidR="00BE6788" w:rsidRDefault="00BE6788" w:rsidP="009A6883">
      <w:pPr>
        <w:spacing w:line="360" w:lineRule="auto"/>
        <w:jc w:val="both"/>
        <w:rPr>
          <w:rFonts w:ascii="Arial" w:hAnsi="Arial" w:cs="Arial"/>
          <w:color w:val="575757"/>
          <w:sz w:val="24"/>
          <w:szCs w:val="20"/>
        </w:rPr>
      </w:pPr>
    </w:p>
    <w:p w14:paraId="0B16E9A0" w14:textId="77777777" w:rsidR="00C2085D" w:rsidRPr="00C2085D" w:rsidRDefault="00C2085D" w:rsidP="00C2085D">
      <w:pPr>
        <w:spacing w:line="360" w:lineRule="auto"/>
        <w:rPr>
          <w:rFonts w:ascii="Arial" w:hAnsi="Arial" w:cs="Arial"/>
          <w:sz w:val="28"/>
        </w:rPr>
      </w:pPr>
    </w:p>
    <w:p w14:paraId="090D609E" w14:textId="77777777" w:rsidR="00735212" w:rsidRDefault="00735212"/>
    <w:p w14:paraId="6140376E" w14:textId="77777777" w:rsidR="00735212" w:rsidRDefault="00735212"/>
    <w:p w14:paraId="779B7357" w14:textId="77777777" w:rsidR="00735212" w:rsidRDefault="00735212"/>
    <w:p w14:paraId="21A4BE87" w14:textId="77777777" w:rsidR="00735212" w:rsidRDefault="00735212"/>
    <w:p w14:paraId="482E0680" w14:textId="77777777" w:rsidR="00735212" w:rsidRDefault="00735212"/>
    <w:p w14:paraId="28BC44F4" w14:textId="77777777" w:rsidR="00735212" w:rsidRDefault="00735212"/>
    <w:p w14:paraId="59AE000F" w14:textId="77777777" w:rsidR="00735212" w:rsidRDefault="00735212"/>
    <w:p w14:paraId="03451ADE" w14:textId="77777777" w:rsidR="00735212" w:rsidRDefault="00735212"/>
    <w:p w14:paraId="0D245AD8" w14:textId="77777777" w:rsidR="00735212" w:rsidRDefault="00735212"/>
    <w:p w14:paraId="46BDB9AE" w14:textId="77777777" w:rsidR="00735212" w:rsidRDefault="00735212"/>
    <w:p w14:paraId="1DE9D727" w14:textId="77777777" w:rsidR="005C7E56" w:rsidRDefault="005C7E56"/>
    <w:p w14:paraId="3B5FF389" w14:textId="77777777" w:rsidR="005C7E56" w:rsidRDefault="005C7E56"/>
    <w:p w14:paraId="2C0E1E5B" w14:textId="77777777" w:rsidR="005C7E56" w:rsidRDefault="005C7E56"/>
    <w:p w14:paraId="4389903B" w14:textId="77777777" w:rsidR="005C7E56" w:rsidRDefault="005C7E56"/>
    <w:p w14:paraId="32B2D388" w14:textId="77777777" w:rsidR="005C7E56" w:rsidRDefault="005C7E56"/>
    <w:p w14:paraId="23AC787F" w14:textId="77777777" w:rsidR="005C7E56" w:rsidRDefault="005C7E56"/>
    <w:p w14:paraId="7789354B" w14:textId="77777777" w:rsidR="00735212" w:rsidRDefault="00735212"/>
    <w:p w14:paraId="65CE8125" w14:textId="77777777" w:rsidR="00156552" w:rsidRDefault="00156552"/>
    <w:p w14:paraId="3E3D4EDE" w14:textId="77777777" w:rsidR="00C2085D" w:rsidRPr="00156552" w:rsidRDefault="00E06142" w:rsidP="00B92715">
      <w:pPr>
        <w:pStyle w:val="Ttulo1"/>
        <w:rPr>
          <w:rFonts w:ascii="Arial" w:hAnsi="Arial" w:cs="Arial"/>
          <w:color w:val="404040" w:themeColor="text1" w:themeTint="BF"/>
          <w:sz w:val="28"/>
          <w:szCs w:val="28"/>
        </w:rPr>
      </w:pPr>
      <w:bookmarkStart w:id="0" w:name="_Toc224899513"/>
      <w:r w:rsidRPr="00156552">
        <w:rPr>
          <w:rFonts w:ascii="Arial" w:hAnsi="Arial" w:cs="Arial"/>
          <w:color w:val="404040" w:themeColor="text1" w:themeTint="BF"/>
          <w:sz w:val="28"/>
          <w:szCs w:val="28"/>
        </w:rPr>
        <w:lastRenderedPageBreak/>
        <w:t>Introducción</w:t>
      </w:r>
      <w:bookmarkEnd w:id="0"/>
    </w:p>
    <w:p w14:paraId="5107801A" w14:textId="77777777" w:rsidR="00E06142" w:rsidRDefault="00E06142" w:rsidP="00C2085D">
      <w:pPr>
        <w:spacing w:line="360" w:lineRule="auto"/>
        <w:rPr>
          <w:rFonts w:ascii="Arial" w:hAnsi="Arial" w:cs="Arial"/>
          <w:color w:val="575757"/>
          <w:sz w:val="24"/>
          <w:szCs w:val="20"/>
        </w:rPr>
      </w:pPr>
    </w:p>
    <w:p w14:paraId="3C70221B" w14:textId="77777777" w:rsidR="00A62154" w:rsidRPr="00A62154" w:rsidRDefault="00A62154" w:rsidP="00A62154">
      <w:pPr>
        <w:spacing w:line="360" w:lineRule="auto"/>
        <w:rPr>
          <w:rFonts w:ascii="Arial" w:hAnsi="Arial" w:cs="Arial"/>
          <w:color w:val="575757"/>
          <w:sz w:val="24"/>
          <w:szCs w:val="20"/>
        </w:rPr>
      </w:pPr>
      <w:r w:rsidRPr="00A62154">
        <w:rPr>
          <w:rFonts w:ascii="Arial" w:hAnsi="Arial" w:cs="Arial"/>
          <w:color w:val="575757"/>
          <w:sz w:val="24"/>
          <w:szCs w:val="20"/>
        </w:rPr>
        <w:t xml:space="preserve">En el dinámico entorno empresarial actual, la información se ha convertido en el activo más valioso para cualquier organización. Las empresas del sector </w:t>
      </w:r>
      <w:proofErr w:type="spellStart"/>
      <w:r w:rsidRPr="00A62154">
        <w:rPr>
          <w:rFonts w:ascii="Arial" w:hAnsi="Arial" w:cs="Arial"/>
          <w:color w:val="575757"/>
          <w:sz w:val="24"/>
          <w:szCs w:val="20"/>
        </w:rPr>
        <w:t>retail</w:t>
      </w:r>
      <w:proofErr w:type="spellEnd"/>
      <w:r w:rsidRPr="00A62154">
        <w:rPr>
          <w:rFonts w:ascii="Arial" w:hAnsi="Arial" w:cs="Arial"/>
          <w:color w:val="575757"/>
          <w:sz w:val="24"/>
          <w:szCs w:val="20"/>
        </w:rPr>
        <w:t xml:space="preserve"> y comercialización de productos especializados requieren tomar decisiones basadas en datos precisos y actualizados al segundo. Históricamente, muchas compañías han operado con sistemas de información fragmentados, donde cada sucursal o departamento maneja sus propios registros de forma aislada. Este enfoque genera inconsistencias, retrasos en la consolidación financiera y una incapacidad latente para responder a las exigencias de un mercado cada vez más digitalizado. La evolución hacia sistemas centralizados ya no es un lujo, sino una necesidad de supervivencia y competitividad.</w:t>
      </w:r>
    </w:p>
    <w:p w14:paraId="34D92CEB" w14:textId="77777777" w:rsidR="00A62154" w:rsidRPr="00A62154" w:rsidRDefault="00A62154" w:rsidP="00A62154">
      <w:pPr>
        <w:spacing w:line="360" w:lineRule="auto"/>
        <w:rPr>
          <w:rFonts w:ascii="Arial" w:hAnsi="Arial" w:cs="Arial"/>
          <w:color w:val="575757"/>
          <w:sz w:val="24"/>
          <w:szCs w:val="20"/>
        </w:rPr>
      </w:pPr>
      <w:r w:rsidRPr="00A62154">
        <w:rPr>
          <w:rFonts w:ascii="Arial" w:hAnsi="Arial" w:cs="Arial"/>
          <w:color w:val="575757"/>
          <w:sz w:val="24"/>
          <w:szCs w:val="20"/>
        </w:rPr>
        <w:t>El caso de estudio que nos ocupa se centra en una consolidada empresa ubicada en Sevilla, con más de 12 años de experiencia liderando el mercado de grifería, cocinas, baños y accesorios. El éxito comercial y su compromiso constante con la búsqueda de nuevas tendencias han impulsado una fuerte expansión, logrando establecer más de 10 locales a lo largo del país. Sin embargo, este gran crecimiento operativo ha superado la capacidad de su infraestructura tecnológica actual. La empresa se encuentra en una situación de partida crítica: existe una necesidad urgente de mejorar la calidad y velocidad de sus reportes financieros, así como de establecer un control riguroso y centralizado de sus ventas. A esto se suma el desafío estratégico de abrir un nuevo canal de ventas mediante la creación de un sitio E-</w:t>
      </w:r>
      <w:proofErr w:type="spellStart"/>
      <w:r w:rsidRPr="00A62154">
        <w:rPr>
          <w:rFonts w:ascii="Arial" w:hAnsi="Arial" w:cs="Arial"/>
          <w:color w:val="575757"/>
          <w:sz w:val="24"/>
          <w:szCs w:val="20"/>
        </w:rPr>
        <w:t>commerce</w:t>
      </w:r>
      <w:proofErr w:type="spellEnd"/>
      <w:r w:rsidRPr="00A62154">
        <w:rPr>
          <w:rFonts w:ascii="Arial" w:hAnsi="Arial" w:cs="Arial"/>
          <w:color w:val="575757"/>
          <w:sz w:val="24"/>
          <w:szCs w:val="20"/>
        </w:rPr>
        <w:t>.</w:t>
      </w:r>
    </w:p>
    <w:p w14:paraId="0A9CF550" w14:textId="77777777" w:rsidR="00A62154" w:rsidRPr="00A62154" w:rsidRDefault="00A62154" w:rsidP="00A62154">
      <w:pPr>
        <w:spacing w:line="360" w:lineRule="auto"/>
        <w:rPr>
          <w:rFonts w:ascii="Arial" w:hAnsi="Arial" w:cs="Arial"/>
          <w:color w:val="575757"/>
          <w:sz w:val="24"/>
          <w:szCs w:val="20"/>
        </w:rPr>
      </w:pPr>
      <w:r w:rsidRPr="00A62154">
        <w:rPr>
          <w:rFonts w:ascii="Arial" w:hAnsi="Arial" w:cs="Arial"/>
          <w:color w:val="575757"/>
          <w:sz w:val="24"/>
          <w:szCs w:val="20"/>
        </w:rPr>
        <w:t>Para dar respuesta a estas necesidades, la solución tecnológica seleccionada es la implementación de Microsoft SQL Server 2019. Esta plataforma no solo permitirá unificar los distintos sistemas de gestión que actualmente operan en los locales, sino que proporcionará la robustez necesaria para obtener información en tiempo real sobre todas las transacciones de la empresa. La transición hacia esta tecnología requiere un diseño cuidadoso y una administración experta para asegurar que el nuevo ecosistema digital funcione de manera fluida, segura y escalable.</w:t>
      </w:r>
    </w:p>
    <w:p w14:paraId="14946913" w14:textId="77777777" w:rsidR="00C2085D" w:rsidRDefault="00C2085D" w:rsidP="00C2085D">
      <w:pPr>
        <w:spacing w:line="360" w:lineRule="auto"/>
        <w:rPr>
          <w:rFonts w:ascii="Arial" w:hAnsi="Arial" w:cs="Arial"/>
          <w:color w:val="575757"/>
          <w:sz w:val="24"/>
          <w:szCs w:val="20"/>
        </w:rPr>
      </w:pPr>
    </w:p>
    <w:p w14:paraId="78C1E170" w14:textId="77777777" w:rsidR="00C2085D" w:rsidRDefault="00C2085D" w:rsidP="00C2085D">
      <w:pPr>
        <w:spacing w:line="360" w:lineRule="auto"/>
        <w:rPr>
          <w:rFonts w:ascii="Arial" w:hAnsi="Arial" w:cs="Arial"/>
          <w:color w:val="575757"/>
          <w:sz w:val="24"/>
          <w:szCs w:val="20"/>
        </w:rPr>
      </w:pPr>
    </w:p>
    <w:p w14:paraId="40F290E8" w14:textId="77777777" w:rsidR="00C2085D" w:rsidRPr="004C15A0" w:rsidRDefault="0028109E" w:rsidP="00B92715">
      <w:pPr>
        <w:pStyle w:val="Ttulo1"/>
        <w:rPr>
          <w:rFonts w:ascii="Arial" w:hAnsi="Arial" w:cs="Arial"/>
          <w:color w:val="404040" w:themeColor="text1" w:themeTint="BF"/>
          <w:sz w:val="28"/>
          <w:szCs w:val="28"/>
        </w:rPr>
      </w:pPr>
      <w:bookmarkStart w:id="1" w:name="_Toc224899514"/>
      <w:r w:rsidRPr="004C15A0">
        <w:rPr>
          <w:rFonts w:ascii="Arial" w:hAnsi="Arial" w:cs="Arial"/>
          <w:color w:val="404040" w:themeColor="text1" w:themeTint="BF"/>
          <w:sz w:val="28"/>
          <w:szCs w:val="28"/>
        </w:rPr>
        <w:lastRenderedPageBreak/>
        <w:t>Metodología</w:t>
      </w:r>
      <w:bookmarkEnd w:id="1"/>
    </w:p>
    <w:p w14:paraId="34ADDAA4" w14:textId="77777777" w:rsidR="0028109E" w:rsidRDefault="0028109E" w:rsidP="00C2085D">
      <w:pPr>
        <w:spacing w:line="360" w:lineRule="auto"/>
        <w:rPr>
          <w:rFonts w:ascii="Arial" w:hAnsi="Arial" w:cs="Arial"/>
          <w:color w:val="575757"/>
          <w:sz w:val="24"/>
          <w:szCs w:val="20"/>
        </w:rPr>
      </w:pPr>
    </w:p>
    <w:p w14:paraId="5FCEDAA4" w14:textId="0131A983" w:rsidR="0028109E" w:rsidRDefault="00A62154" w:rsidP="00C2085D">
      <w:pPr>
        <w:spacing w:line="360" w:lineRule="auto"/>
        <w:rPr>
          <w:rFonts w:ascii="Arial" w:hAnsi="Arial" w:cs="Arial"/>
          <w:color w:val="575757"/>
          <w:sz w:val="24"/>
          <w:szCs w:val="20"/>
        </w:rPr>
      </w:pPr>
      <w:r w:rsidRPr="00A62154">
        <w:rPr>
          <w:rFonts w:ascii="Arial" w:hAnsi="Arial" w:cs="Arial"/>
          <w:color w:val="575757"/>
          <w:sz w:val="24"/>
          <w:szCs w:val="20"/>
        </w:rPr>
        <w:t>Para el desarrollo de este informe, se utilizó una metodología de análisis de casos y revisión arquitectónica de sistemas. En primer lugar, se realizó un levantamiento de requerimientos basado en la situación de partida de la empresa, identificando los puntos críticos: la dispersión geográfica (10 locales), la necesidad de inmediatez (tiempo real) y la apertura de nuevos canales (E-</w:t>
      </w:r>
      <w:proofErr w:type="spellStart"/>
      <w:r w:rsidRPr="00A62154">
        <w:rPr>
          <w:rFonts w:ascii="Arial" w:hAnsi="Arial" w:cs="Arial"/>
          <w:color w:val="575757"/>
          <w:sz w:val="24"/>
          <w:szCs w:val="20"/>
        </w:rPr>
        <w:t>commerce</w:t>
      </w:r>
      <w:proofErr w:type="spellEnd"/>
      <w:r w:rsidRPr="00A62154">
        <w:rPr>
          <w:rFonts w:ascii="Arial" w:hAnsi="Arial" w:cs="Arial"/>
          <w:color w:val="575757"/>
          <w:sz w:val="24"/>
          <w:szCs w:val="20"/>
        </w:rPr>
        <w:t>). Posteriormente, se analizó la documentación técnica de Microsoft SQL Server 2019 para seleccionar las herramientas idóneas que satisfagan estas demandas empresariales. Finalmente, se aplicaron los principios teóricos del modelo Cliente/Servidor para estructurar cómo fluirá la información desde los puntos de venta físicos y virtuales hacia el repositorio central, definiendo en paralelo las responsabilidades operativas para sostener esta infraestructura.</w:t>
      </w:r>
    </w:p>
    <w:p w14:paraId="1DA6A57D" w14:textId="77777777" w:rsidR="0028109E" w:rsidRDefault="0028109E" w:rsidP="00C2085D">
      <w:pPr>
        <w:spacing w:line="360" w:lineRule="auto"/>
        <w:rPr>
          <w:rFonts w:ascii="Arial" w:hAnsi="Arial" w:cs="Arial"/>
          <w:color w:val="575757"/>
          <w:sz w:val="24"/>
          <w:szCs w:val="20"/>
        </w:rPr>
      </w:pPr>
    </w:p>
    <w:p w14:paraId="1D277312" w14:textId="77777777" w:rsidR="0028109E" w:rsidRDefault="0028109E" w:rsidP="00C2085D">
      <w:pPr>
        <w:spacing w:line="360" w:lineRule="auto"/>
        <w:rPr>
          <w:rFonts w:ascii="Arial" w:hAnsi="Arial" w:cs="Arial"/>
          <w:color w:val="575757"/>
          <w:sz w:val="24"/>
          <w:szCs w:val="20"/>
        </w:rPr>
      </w:pPr>
    </w:p>
    <w:p w14:paraId="0D763808" w14:textId="77777777" w:rsidR="0028109E" w:rsidRDefault="0028109E" w:rsidP="00C2085D">
      <w:pPr>
        <w:spacing w:line="360" w:lineRule="auto"/>
        <w:rPr>
          <w:rFonts w:ascii="Arial" w:hAnsi="Arial" w:cs="Arial"/>
          <w:color w:val="575757"/>
          <w:sz w:val="24"/>
          <w:szCs w:val="20"/>
        </w:rPr>
      </w:pPr>
    </w:p>
    <w:p w14:paraId="0B50511E" w14:textId="77777777" w:rsidR="0028109E" w:rsidRDefault="0028109E" w:rsidP="00C2085D">
      <w:pPr>
        <w:spacing w:line="360" w:lineRule="auto"/>
        <w:rPr>
          <w:rFonts w:ascii="Arial" w:hAnsi="Arial" w:cs="Arial"/>
          <w:color w:val="575757"/>
          <w:sz w:val="24"/>
          <w:szCs w:val="20"/>
        </w:rPr>
      </w:pPr>
    </w:p>
    <w:p w14:paraId="2344A6F2" w14:textId="77777777" w:rsidR="0028109E" w:rsidRDefault="0028109E" w:rsidP="00C2085D">
      <w:pPr>
        <w:spacing w:line="360" w:lineRule="auto"/>
        <w:rPr>
          <w:rFonts w:ascii="Arial" w:hAnsi="Arial" w:cs="Arial"/>
          <w:color w:val="575757"/>
          <w:sz w:val="24"/>
          <w:szCs w:val="20"/>
        </w:rPr>
      </w:pPr>
    </w:p>
    <w:p w14:paraId="1BC54A7D" w14:textId="77777777" w:rsidR="0028109E" w:rsidRDefault="0028109E" w:rsidP="00C2085D">
      <w:pPr>
        <w:spacing w:line="360" w:lineRule="auto"/>
        <w:rPr>
          <w:rFonts w:ascii="Arial" w:hAnsi="Arial" w:cs="Arial"/>
          <w:color w:val="575757"/>
          <w:sz w:val="24"/>
          <w:szCs w:val="20"/>
        </w:rPr>
      </w:pPr>
    </w:p>
    <w:p w14:paraId="7AC75634" w14:textId="77777777" w:rsidR="0028109E" w:rsidRDefault="0028109E" w:rsidP="00C2085D">
      <w:pPr>
        <w:spacing w:line="360" w:lineRule="auto"/>
        <w:rPr>
          <w:rFonts w:ascii="Arial" w:hAnsi="Arial" w:cs="Arial"/>
          <w:color w:val="575757"/>
          <w:sz w:val="24"/>
          <w:szCs w:val="20"/>
        </w:rPr>
      </w:pPr>
    </w:p>
    <w:p w14:paraId="4C42FCF4" w14:textId="77777777" w:rsidR="0028109E" w:rsidRDefault="0028109E" w:rsidP="00C2085D">
      <w:pPr>
        <w:spacing w:line="360" w:lineRule="auto"/>
        <w:rPr>
          <w:rFonts w:ascii="Arial" w:hAnsi="Arial" w:cs="Arial"/>
          <w:color w:val="575757"/>
          <w:sz w:val="24"/>
          <w:szCs w:val="20"/>
        </w:rPr>
      </w:pPr>
    </w:p>
    <w:p w14:paraId="40EF046B" w14:textId="77777777" w:rsidR="0028109E" w:rsidRDefault="0028109E" w:rsidP="00C2085D">
      <w:pPr>
        <w:spacing w:line="360" w:lineRule="auto"/>
        <w:rPr>
          <w:rFonts w:ascii="Arial" w:hAnsi="Arial" w:cs="Arial"/>
          <w:color w:val="575757"/>
          <w:sz w:val="24"/>
          <w:szCs w:val="20"/>
        </w:rPr>
      </w:pPr>
    </w:p>
    <w:p w14:paraId="2C89464D" w14:textId="77777777" w:rsidR="0028109E" w:rsidRDefault="0028109E" w:rsidP="00C2085D">
      <w:pPr>
        <w:spacing w:line="360" w:lineRule="auto"/>
        <w:rPr>
          <w:rFonts w:ascii="Arial" w:hAnsi="Arial" w:cs="Arial"/>
          <w:color w:val="575757"/>
          <w:sz w:val="24"/>
          <w:szCs w:val="20"/>
        </w:rPr>
      </w:pPr>
    </w:p>
    <w:p w14:paraId="295AD21D" w14:textId="77777777" w:rsidR="0028109E" w:rsidRDefault="0028109E" w:rsidP="00C2085D">
      <w:pPr>
        <w:spacing w:line="360" w:lineRule="auto"/>
        <w:rPr>
          <w:rFonts w:ascii="Arial" w:hAnsi="Arial" w:cs="Arial"/>
          <w:color w:val="575757"/>
          <w:sz w:val="24"/>
          <w:szCs w:val="20"/>
        </w:rPr>
      </w:pPr>
    </w:p>
    <w:p w14:paraId="1C3B69B8" w14:textId="77777777" w:rsidR="0028109E" w:rsidRDefault="0028109E" w:rsidP="00C2085D">
      <w:pPr>
        <w:spacing w:line="360" w:lineRule="auto"/>
        <w:rPr>
          <w:rFonts w:ascii="Arial" w:hAnsi="Arial" w:cs="Arial"/>
          <w:color w:val="575757"/>
          <w:sz w:val="24"/>
          <w:szCs w:val="20"/>
        </w:rPr>
      </w:pPr>
    </w:p>
    <w:p w14:paraId="6AA803EB" w14:textId="77777777" w:rsidR="009E0578" w:rsidRDefault="009E0578">
      <w:pPr>
        <w:rPr>
          <w:rFonts w:ascii="Arial" w:hAnsi="Arial" w:cs="Arial"/>
          <w:color w:val="575757"/>
          <w:sz w:val="24"/>
          <w:szCs w:val="20"/>
        </w:rPr>
      </w:pPr>
    </w:p>
    <w:p w14:paraId="13F3CF6E" w14:textId="4AAB4F66" w:rsidR="009A6883" w:rsidRDefault="009A6883">
      <w:pPr>
        <w:rPr>
          <w:rFonts w:ascii="Arial" w:eastAsiaTheme="majorEastAsia" w:hAnsi="Arial" w:cs="Arial"/>
          <w:b/>
          <w:color w:val="2E74B5" w:themeColor="accent1" w:themeShade="BF"/>
          <w:sz w:val="24"/>
          <w:szCs w:val="32"/>
        </w:rPr>
      </w:pPr>
      <w:r>
        <w:rPr>
          <w:rFonts w:ascii="Arial" w:hAnsi="Arial" w:cs="Arial"/>
          <w:b/>
          <w:sz w:val="24"/>
        </w:rPr>
        <w:br w:type="page"/>
      </w:r>
    </w:p>
    <w:p w14:paraId="0B697925" w14:textId="77777777" w:rsidR="0028109E" w:rsidRPr="008D17C2" w:rsidRDefault="009A6883" w:rsidP="00B92715">
      <w:pPr>
        <w:pStyle w:val="Ttulo1"/>
        <w:rPr>
          <w:rFonts w:ascii="Arial" w:hAnsi="Arial" w:cs="Arial"/>
          <w:color w:val="404040" w:themeColor="text1" w:themeTint="BF"/>
          <w:sz w:val="28"/>
          <w:szCs w:val="28"/>
        </w:rPr>
      </w:pPr>
      <w:bookmarkStart w:id="2" w:name="_Toc224899515"/>
      <w:r w:rsidRPr="008D17C2">
        <w:rPr>
          <w:rFonts w:ascii="Arial" w:hAnsi="Arial" w:cs="Arial"/>
          <w:color w:val="404040" w:themeColor="text1" w:themeTint="BF"/>
          <w:sz w:val="28"/>
          <w:szCs w:val="28"/>
        </w:rPr>
        <w:lastRenderedPageBreak/>
        <w:t>Resultados</w:t>
      </w:r>
      <w:bookmarkEnd w:id="2"/>
    </w:p>
    <w:p w14:paraId="68592D2C" w14:textId="77777777" w:rsidR="0028109E" w:rsidRDefault="0028109E" w:rsidP="0028109E">
      <w:pPr>
        <w:spacing w:line="360" w:lineRule="auto"/>
        <w:rPr>
          <w:rFonts w:ascii="Arial" w:hAnsi="Arial" w:cs="Arial"/>
          <w:color w:val="575757"/>
          <w:sz w:val="24"/>
          <w:szCs w:val="20"/>
        </w:rPr>
      </w:pPr>
    </w:p>
    <w:p w14:paraId="72560BCD" w14:textId="77777777" w:rsidR="0026682F" w:rsidRPr="0026682F" w:rsidRDefault="0026682F" w:rsidP="0026682F">
      <w:pPr>
        <w:spacing w:line="360" w:lineRule="auto"/>
        <w:rPr>
          <w:rFonts w:ascii="Arial" w:hAnsi="Arial" w:cs="Arial"/>
          <w:color w:val="575757"/>
          <w:sz w:val="24"/>
          <w:szCs w:val="20"/>
        </w:rPr>
      </w:pPr>
      <w:r w:rsidRPr="0026682F">
        <w:rPr>
          <w:rFonts w:ascii="Arial" w:hAnsi="Arial" w:cs="Arial"/>
          <w:b/>
          <w:bCs/>
          <w:color w:val="575757"/>
          <w:sz w:val="24"/>
          <w:szCs w:val="20"/>
        </w:rPr>
        <w:t>1. Componentes y herramientas del sistema administrador de bases de datos</w:t>
      </w:r>
      <w:r w:rsidRPr="0026682F">
        <w:rPr>
          <w:rFonts w:ascii="Arial" w:hAnsi="Arial" w:cs="Arial"/>
          <w:color w:val="575757"/>
          <w:sz w:val="24"/>
          <w:szCs w:val="20"/>
        </w:rPr>
        <w:t xml:space="preserve"> Para llevar a cabo la unificación de los sistemas de la empresa con Microsoft SQL Server 2019, se utilizarán los siguientes componentes y herramientas fundamentales:</w:t>
      </w:r>
    </w:p>
    <w:p w14:paraId="6A0F9FC5" w14:textId="77777777" w:rsidR="0026682F" w:rsidRPr="0026682F" w:rsidRDefault="0026682F" w:rsidP="0026682F">
      <w:pPr>
        <w:numPr>
          <w:ilvl w:val="0"/>
          <w:numId w:val="3"/>
        </w:numPr>
        <w:spacing w:line="360" w:lineRule="auto"/>
        <w:rPr>
          <w:rFonts w:ascii="Arial" w:hAnsi="Arial" w:cs="Arial"/>
          <w:color w:val="575757"/>
          <w:sz w:val="24"/>
          <w:szCs w:val="20"/>
        </w:rPr>
      </w:pPr>
      <w:r w:rsidRPr="0026682F">
        <w:rPr>
          <w:rFonts w:ascii="Arial" w:hAnsi="Arial" w:cs="Arial"/>
          <w:b/>
          <w:bCs/>
          <w:color w:val="575757"/>
          <w:sz w:val="24"/>
          <w:szCs w:val="20"/>
        </w:rPr>
        <w:t xml:space="preserve">SQL Server </w:t>
      </w:r>
      <w:proofErr w:type="spellStart"/>
      <w:r w:rsidRPr="0026682F">
        <w:rPr>
          <w:rFonts w:ascii="Arial" w:hAnsi="Arial" w:cs="Arial"/>
          <w:b/>
          <w:bCs/>
          <w:color w:val="575757"/>
          <w:sz w:val="24"/>
          <w:szCs w:val="20"/>
        </w:rPr>
        <w:t>Database</w:t>
      </w:r>
      <w:proofErr w:type="spellEnd"/>
      <w:r w:rsidRPr="0026682F">
        <w:rPr>
          <w:rFonts w:ascii="Arial" w:hAnsi="Arial" w:cs="Arial"/>
          <w:b/>
          <w:bCs/>
          <w:color w:val="575757"/>
          <w:sz w:val="24"/>
          <w:szCs w:val="20"/>
        </w:rPr>
        <w:t xml:space="preserve"> </w:t>
      </w:r>
      <w:proofErr w:type="spellStart"/>
      <w:r w:rsidRPr="0026682F">
        <w:rPr>
          <w:rFonts w:ascii="Arial" w:hAnsi="Arial" w:cs="Arial"/>
          <w:b/>
          <w:bCs/>
          <w:color w:val="575757"/>
          <w:sz w:val="24"/>
          <w:szCs w:val="20"/>
        </w:rPr>
        <w:t>Engine</w:t>
      </w:r>
      <w:proofErr w:type="spellEnd"/>
      <w:r w:rsidRPr="0026682F">
        <w:rPr>
          <w:rFonts w:ascii="Arial" w:hAnsi="Arial" w:cs="Arial"/>
          <w:b/>
          <w:bCs/>
          <w:color w:val="575757"/>
          <w:sz w:val="24"/>
          <w:szCs w:val="20"/>
        </w:rPr>
        <w:t xml:space="preserve"> (Motor de Base de Datos):</w:t>
      </w:r>
      <w:r w:rsidRPr="0026682F">
        <w:rPr>
          <w:rFonts w:ascii="Arial" w:hAnsi="Arial" w:cs="Arial"/>
          <w:color w:val="575757"/>
          <w:sz w:val="24"/>
          <w:szCs w:val="20"/>
        </w:rPr>
        <w:t xml:space="preserve"> Es el servicio principal para almacenar, procesar y asegurar los datos. Será el corazón del proyecto, encargado de procesar las transacciones de ventas de los 10 locales y del sitio E-</w:t>
      </w:r>
      <w:proofErr w:type="spellStart"/>
      <w:r w:rsidRPr="0026682F">
        <w:rPr>
          <w:rFonts w:ascii="Arial" w:hAnsi="Arial" w:cs="Arial"/>
          <w:color w:val="575757"/>
          <w:sz w:val="24"/>
          <w:szCs w:val="20"/>
        </w:rPr>
        <w:t>commerce</w:t>
      </w:r>
      <w:proofErr w:type="spellEnd"/>
      <w:r w:rsidRPr="0026682F">
        <w:rPr>
          <w:rFonts w:ascii="Arial" w:hAnsi="Arial" w:cs="Arial"/>
          <w:color w:val="575757"/>
          <w:sz w:val="24"/>
          <w:szCs w:val="20"/>
        </w:rPr>
        <w:t xml:space="preserve"> simultáneamente.</w:t>
      </w:r>
    </w:p>
    <w:p w14:paraId="747142C6" w14:textId="77777777" w:rsidR="0026682F" w:rsidRPr="0026682F" w:rsidRDefault="0026682F" w:rsidP="0026682F">
      <w:pPr>
        <w:numPr>
          <w:ilvl w:val="0"/>
          <w:numId w:val="3"/>
        </w:numPr>
        <w:spacing w:line="360" w:lineRule="auto"/>
        <w:rPr>
          <w:rFonts w:ascii="Arial" w:hAnsi="Arial" w:cs="Arial"/>
          <w:color w:val="575757"/>
          <w:sz w:val="24"/>
          <w:szCs w:val="20"/>
        </w:rPr>
      </w:pPr>
      <w:r w:rsidRPr="0026682F">
        <w:rPr>
          <w:rFonts w:ascii="Arial" w:hAnsi="Arial" w:cs="Arial"/>
          <w:b/>
          <w:bCs/>
          <w:color w:val="575757"/>
          <w:sz w:val="24"/>
          <w:szCs w:val="20"/>
        </w:rPr>
        <w:t>SQL Server Management Studio (SSMS):</w:t>
      </w:r>
      <w:r w:rsidRPr="0026682F">
        <w:rPr>
          <w:rFonts w:ascii="Arial" w:hAnsi="Arial" w:cs="Arial"/>
          <w:color w:val="575757"/>
          <w:sz w:val="24"/>
          <w:szCs w:val="20"/>
        </w:rPr>
        <w:t xml:space="preserve"> Herramienta de interfaz gráfica que se utilizará para configurar, administrar y gestionar todos los objetos de la base de datos desde un entorno centralizado.</w:t>
      </w:r>
    </w:p>
    <w:p w14:paraId="381B8996" w14:textId="77777777" w:rsidR="0026682F" w:rsidRPr="0026682F" w:rsidRDefault="0026682F" w:rsidP="0026682F">
      <w:pPr>
        <w:numPr>
          <w:ilvl w:val="0"/>
          <w:numId w:val="3"/>
        </w:numPr>
        <w:spacing w:line="360" w:lineRule="auto"/>
        <w:rPr>
          <w:rFonts w:ascii="Arial" w:hAnsi="Arial" w:cs="Arial"/>
          <w:color w:val="575757"/>
          <w:sz w:val="24"/>
          <w:szCs w:val="20"/>
        </w:rPr>
      </w:pPr>
      <w:r w:rsidRPr="0026682F">
        <w:rPr>
          <w:rFonts w:ascii="Arial" w:hAnsi="Arial" w:cs="Arial"/>
          <w:b/>
          <w:bCs/>
          <w:color w:val="575757"/>
          <w:sz w:val="24"/>
          <w:szCs w:val="20"/>
        </w:rPr>
        <w:t xml:space="preserve">SQL Server </w:t>
      </w:r>
      <w:proofErr w:type="spellStart"/>
      <w:r w:rsidRPr="0026682F">
        <w:rPr>
          <w:rFonts w:ascii="Arial" w:hAnsi="Arial" w:cs="Arial"/>
          <w:b/>
          <w:bCs/>
          <w:color w:val="575757"/>
          <w:sz w:val="24"/>
          <w:szCs w:val="20"/>
        </w:rPr>
        <w:t>Reporting</w:t>
      </w:r>
      <w:proofErr w:type="spellEnd"/>
      <w:r w:rsidRPr="0026682F">
        <w:rPr>
          <w:rFonts w:ascii="Arial" w:hAnsi="Arial" w:cs="Arial"/>
          <w:b/>
          <w:bCs/>
          <w:color w:val="575757"/>
          <w:sz w:val="24"/>
          <w:szCs w:val="20"/>
        </w:rPr>
        <w:t xml:space="preserve"> </w:t>
      </w:r>
      <w:proofErr w:type="spellStart"/>
      <w:r w:rsidRPr="0026682F">
        <w:rPr>
          <w:rFonts w:ascii="Arial" w:hAnsi="Arial" w:cs="Arial"/>
          <w:b/>
          <w:bCs/>
          <w:color w:val="575757"/>
          <w:sz w:val="24"/>
          <w:szCs w:val="20"/>
        </w:rPr>
        <w:t>Services</w:t>
      </w:r>
      <w:proofErr w:type="spellEnd"/>
      <w:r w:rsidRPr="0026682F">
        <w:rPr>
          <w:rFonts w:ascii="Arial" w:hAnsi="Arial" w:cs="Arial"/>
          <w:b/>
          <w:bCs/>
          <w:color w:val="575757"/>
          <w:sz w:val="24"/>
          <w:szCs w:val="20"/>
        </w:rPr>
        <w:t xml:space="preserve"> (SSRS):</w:t>
      </w:r>
      <w:r w:rsidRPr="0026682F">
        <w:rPr>
          <w:rFonts w:ascii="Arial" w:hAnsi="Arial" w:cs="Arial"/>
          <w:color w:val="575757"/>
          <w:sz w:val="24"/>
          <w:szCs w:val="20"/>
        </w:rPr>
        <w:t xml:space="preserve"> Componente crucial para solucionar el problema de </w:t>
      </w:r>
      <w:proofErr w:type="spellStart"/>
      <w:r w:rsidRPr="0026682F">
        <w:rPr>
          <w:rFonts w:ascii="Arial" w:hAnsi="Arial" w:cs="Arial"/>
          <w:color w:val="575757"/>
          <w:sz w:val="24"/>
          <w:szCs w:val="20"/>
        </w:rPr>
        <w:t>reportabilidad</w:t>
      </w:r>
      <w:proofErr w:type="spellEnd"/>
      <w:r w:rsidRPr="0026682F">
        <w:rPr>
          <w:rFonts w:ascii="Arial" w:hAnsi="Arial" w:cs="Arial"/>
          <w:color w:val="575757"/>
          <w:sz w:val="24"/>
          <w:szCs w:val="20"/>
        </w:rPr>
        <w:t xml:space="preserve"> de la empresa. Permitirá generar, administrar y entregar reportes financieros dinámicos e informes de ventas en tiempo real a la gerencia.</w:t>
      </w:r>
    </w:p>
    <w:p w14:paraId="137A0973" w14:textId="77777777" w:rsidR="0026682F" w:rsidRPr="0026682F" w:rsidRDefault="0026682F" w:rsidP="0026682F">
      <w:pPr>
        <w:numPr>
          <w:ilvl w:val="0"/>
          <w:numId w:val="3"/>
        </w:numPr>
        <w:spacing w:line="360" w:lineRule="auto"/>
        <w:rPr>
          <w:rFonts w:ascii="Arial" w:hAnsi="Arial" w:cs="Arial"/>
          <w:color w:val="575757"/>
          <w:sz w:val="24"/>
          <w:szCs w:val="20"/>
        </w:rPr>
      </w:pPr>
      <w:r w:rsidRPr="0026682F">
        <w:rPr>
          <w:rFonts w:ascii="Arial" w:hAnsi="Arial" w:cs="Arial"/>
          <w:b/>
          <w:bCs/>
          <w:color w:val="575757"/>
          <w:sz w:val="24"/>
          <w:szCs w:val="20"/>
        </w:rPr>
        <w:t xml:space="preserve">SQL Server </w:t>
      </w:r>
      <w:proofErr w:type="spellStart"/>
      <w:r w:rsidRPr="0026682F">
        <w:rPr>
          <w:rFonts w:ascii="Arial" w:hAnsi="Arial" w:cs="Arial"/>
          <w:b/>
          <w:bCs/>
          <w:color w:val="575757"/>
          <w:sz w:val="24"/>
          <w:szCs w:val="20"/>
        </w:rPr>
        <w:t>Integration</w:t>
      </w:r>
      <w:proofErr w:type="spellEnd"/>
      <w:r w:rsidRPr="0026682F">
        <w:rPr>
          <w:rFonts w:ascii="Arial" w:hAnsi="Arial" w:cs="Arial"/>
          <w:b/>
          <w:bCs/>
          <w:color w:val="575757"/>
          <w:sz w:val="24"/>
          <w:szCs w:val="20"/>
        </w:rPr>
        <w:t xml:space="preserve"> </w:t>
      </w:r>
      <w:proofErr w:type="spellStart"/>
      <w:r w:rsidRPr="0026682F">
        <w:rPr>
          <w:rFonts w:ascii="Arial" w:hAnsi="Arial" w:cs="Arial"/>
          <w:b/>
          <w:bCs/>
          <w:color w:val="575757"/>
          <w:sz w:val="24"/>
          <w:szCs w:val="20"/>
        </w:rPr>
        <w:t>Services</w:t>
      </w:r>
      <w:proofErr w:type="spellEnd"/>
      <w:r w:rsidRPr="0026682F">
        <w:rPr>
          <w:rFonts w:ascii="Arial" w:hAnsi="Arial" w:cs="Arial"/>
          <w:b/>
          <w:bCs/>
          <w:color w:val="575757"/>
          <w:sz w:val="24"/>
          <w:szCs w:val="20"/>
        </w:rPr>
        <w:t xml:space="preserve"> (SSIS):</w:t>
      </w:r>
      <w:r w:rsidRPr="0026682F">
        <w:rPr>
          <w:rFonts w:ascii="Arial" w:hAnsi="Arial" w:cs="Arial"/>
          <w:color w:val="575757"/>
          <w:sz w:val="24"/>
          <w:szCs w:val="20"/>
        </w:rPr>
        <w:t xml:space="preserve"> Plataforma de integración de datos que será vital en la etapa inicial para extraer, transformar y cargar (ETL) los datos históricos de los sistemas antiguos de los 10 locales hacia la nueva base de datos unificada.</w:t>
      </w:r>
    </w:p>
    <w:p w14:paraId="4BC93EF8" w14:textId="77777777" w:rsidR="0026682F" w:rsidRPr="0026682F" w:rsidRDefault="0026682F" w:rsidP="0026682F">
      <w:pPr>
        <w:spacing w:line="360" w:lineRule="auto"/>
        <w:rPr>
          <w:rFonts w:ascii="Arial" w:hAnsi="Arial" w:cs="Arial"/>
          <w:color w:val="575757"/>
          <w:sz w:val="24"/>
          <w:szCs w:val="20"/>
        </w:rPr>
      </w:pPr>
      <w:r w:rsidRPr="0026682F">
        <w:rPr>
          <w:rFonts w:ascii="Arial" w:hAnsi="Arial" w:cs="Arial"/>
          <w:b/>
          <w:bCs/>
          <w:color w:val="575757"/>
          <w:sz w:val="24"/>
          <w:szCs w:val="20"/>
        </w:rPr>
        <w:t>2. Funciones a realizar como administrador de base de datos</w:t>
      </w:r>
      <w:r w:rsidRPr="0026682F">
        <w:rPr>
          <w:rFonts w:ascii="Arial" w:hAnsi="Arial" w:cs="Arial"/>
          <w:color w:val="575757"/>
          <w:sz w:val="24"/>
          <w:szCs w:val="20"/>
        </w:rPr>
        <w:t xml:space="preserve"> Asumiendo la responsabilidad del proyecto, las funciones clave para garantizar la operatividad del sistema son:</w:t>
      </w:r>
    </w:p>
    <w:p w14:paraId="028180CC" w14:textId="77777777" w:rsidR="0026682F" w:rsidRPr="0026682F" w:rsidRDefault="0026682F" w:rsidP="0026682F">
      <w:pPr>
        <w:numPr>
          <w:ilvl w:val="0"/>
          <w:numId w:val="4"/>
        </w:numPr>
        <w:spacing w:line="360" w:lineRule="auto"/>
        <w:rPr>
          <w:rFonts w:ascii="Arial" w:hAnsi="Arial" w:cs="Arial"/>
          <w:color w:val="575757"/>
          <w:sz w:val="24"/>
          <w:szCs w:val="20"/>
        </w:rPr>
      </w:pPr>
      <w:r w:rsidRPr="0026682F">
        <w:rPr>
          <w:rFonts w:ascii="Arial" w:hAnsi="Arial" w:cs="Arial"/>
          <w:b/>
          <w:bCs/>
          <w:color w:val="575757"/>
          <w:sz w:val="24"/>
          <w:szCs w:val="20"/>
        </w:rPr>
        <w:t>Diseño y Modelado de Datos:</w:t>
      </w:r>
      <w:r w:rsidRPr="0026682F">
        <w:rPr>
          <w:rFonts w:ascii="Arial" w:hAnsi="Arial" w:cs="Arial"/>
          <w:color w:val="575757"/>
          <w:sz w:val="24"/>
          <w:szCs w:val="20"/>
        </w:rPr>
        <w:t xml:space="preserve"> Crear la estructura de tablas y relaciones que soporte tanto la lógica de negocio de las tiendas físicas como el catálogo y carrito de compras del nuevo sitio web.</w:t>
      </w:r>
    </w:p>
    <w:p w14:paraId="3D36B746" w14:textId="77777777" w:rsidR="0026682F" w:rsidRPr="0026682F" w:rsidRDefault="0026682F" w:rsidP="0026682F">
      <w:pPr>
        <w:numPr>
          <w:ilvl w:val="0"/>
          <w:numId w:val="4"/>
        </w:numPr>
        <w:spacing w:line="360" w:lineRule="auto"/>
        <w:rPr>
          <w:rFonts w:ascii="Arial" w:hAnsi="Arial" w:cs="Arial"/>
          <w:color w:val="575757"/>
          <w:sz w:val="24"/>
          <w:szCs w:val="20"/>
        </w:rPr>
      </w:pPr>
      <w:r w:rsidRPr="0026682F">
        <w:rPr>
          <w:rFonts w:ascii="Arial" w:hAnsi="Arial" w:cs="Arial"/>
          <w:b/>
          <w:bCs/>
          <w:color w:val="575757"/>
          <w:sz w:val="24"/>
          <w:szCs w:val="20"/>
        </w:rPr>
        <w:t>Gestión de Seguridad y Accesos:</w:t>
      </w:r>
      <w:r w:rsidRPr="0026682F">
        <w:rPr>
          <w:rFonts w:ascii="Arial" w:hAnsi="Arial" w:cs="Arial"/>
          <w:color w:val="575757"/>
          <w:sz w:val="24"/>
          <w:szCs w:val="20"/>
        </w:rPr>
        <w:t xml:space="preserve"> Garantizar la protección de los datos financieros y de clientes. Esto implica gestionar estrictamente los roles y permisos de los usuarios en los locales. Además, para proteger el nuevo entorno </w:t>
      </w:r>
      <w:r w:rsidRPr="0026682F">
        <w:rPr>
          <w:rFonts w:ascii="Arial" w:hAnsi="Arial" w:cs="Arial"/>
          <w:color w:val="575757"/>
          <w:sz w:val="24"/>
          <w:szCs w:val="20"/>
        </w:rPr>
        <w:lastRenderedPageBreak/>
        <w:t>E-</w:t>
      </w:r>
      <w:proofErr w:type="spellStart"/>
      <w:r w:rsidRPr="0026682F">
        <w:rPr>
          <w:rFonts w:ascii="Arial" w:hAnsi="Arial" w:cs="Arial"/>
          <w:color w:val="575757"/>
          <w:sz w:val="24"/>
          <w:szCs w:val="20"/>
        </w:rPr>
        <w:t>commerce</w:t>
      </w:r>
      <w:proofErr w:type="spellEnd"/>
      <w:r w:rsidRPr="0026682F">
        <w:rPr>
          <w:rFonts w:ascii="Arial" w:hAnsi="Arial" w:cs="Arial"/>
          <w:color w:val="575757"/>
          <w:sz w:val="24"/>
          <w:szCs w:val="20"/>
        </w:rPr>
        <w:t>, será imperativo establecer una seguridad blindada a nivel de base de datos, exigiendo el uso de sentencias preparadas y la sanitización obligatoria de cualquier dato proveniente de la web para prevenir ataques de inyección SQL.</w:t>
      </w:r>
    </w:p>
    <w:p w14:paraId="7721D5DD" w14:textId="77777777" w:rsidR="0026682F" w:rsidRPr="0026682F" w:rsidRDefault="0026682F" w:rsidP="0026682F">
      <w:pPr>
        <w:numPr>
          <w:ilvl w:val="0"/>
          <w:numId w:val="4"/>
        </w:numPr>
        <w:spacing w:line="360" w:lineRule="auto"/>
        <w:rPr>
          <w:rFonts w:ascii="Arial" w:hAnsi="Arial" w:cs="Arial"/>
          <w:color w:val="575757"/>
          <w:sz w:val="24"/>
          <w:szCs w:val="20"/>
        </w:rPr>
      </w:pPr>
      <w:r w:rsidRPr="0026682F">
        <w:rPr>
          <w:rFonts w:ascii="Arial" w:hAnsi="Arial" w:cs="Arial"/>
          <w:b/>
          <w:bCs/>
          <w:color w:val="575757"/>
          <w:sz w:val="24"/>
          <w:szCs w:val="20"/>
        </w:rPr>
        <w:t>Monitorización y Optimización (Tuning):</w:t>
      </w:r>
      <w:r w:rsidRPr="0026682F">
        <w:rPr>
          <w:rFonts w:ascii="Arial" w:hAnsi="Arial" w:cs="Arial"/>
          <w:color w:val="575757"/>
          <w:sz w:val="24"/>
          <w:szCs w:val="20"/>
        </w:rPr>
        <w:t xml:space="preserve"> Vigilar constantemente el rendimiento del motor de base de datos. Se deben optimizar las consultas y crear índices adecuados para asegurar que el sistema responda de inmediato cuando múltiples clientes compren online y las sucursales facturen al mismo tiempo.</w:t>
      </w:r>
    </w:p>
    <w:p w14:paraId="68168388" w14:textId="77777777" w:rsidR="0026682F" w:rsidRPr="0026682F" w:rsidRDefault="0026682F" w:rsidP="0026682F">
      <w:pPr>
        <w:numPr>
          <w:ilvl w:val="0"/>
          <w:numId w:val="4"/>
        </w:numPr>
        <w:spacing w:line="360" w:lineRule="auto"/>
        <w:rPr>
          <w:rFonts w:ascii="Arial" w:hAnsi="Arial" w:cs="Arial"/>
          <w:color w:val="575757"/>
          <w:sz w:val="24"/>
          <w:szCs w:val="20"/>
        </w:rPr>
      </w:pPr>
      <w:r w:rsidRPr="0026682F">
        <w:rPr>
          <w:rFonts w:ascii="Arial" w:hAnsi="Arial" w:cs="Arial"/>
          <w:b/>
          <w:bCs/>
          <w:color w:val="575757"/>
          <w:sz w:val="24"/>
          <w:szCs w:val="20"/>
        </w:rPr>
        <w:t>Planificación de Respaldos (</w:t>
      </w:r>
      <w:proofErr w:type="spellStart"/>
      <w:r w:rsidRPr="0026682F">
        <w:rPr>
          <w:rFonts w:ascii="Arial" w:hAnsi="Arial" w:cs="Arial"/>
          <w:b/>
          <w:bCs/>
          <w:color w:val="575757"/>
          <w:sz w:val="24"/>
          <w:szCs w:val="20"/>
        </w:rPr>
        <w:t>Backups</w:t>
      </w:r>
      <w:proofErr w:type="spellEnd"/>
      <w:r w:rsidRPr="0026682F">
        <w:rPr>
          <w:rFonts w:ascii="Arial" w:hAnsi="Arial" w:cs="Arial"/>
          <w:b/>
          <w:bCs/>
          <w:color w:val="575757"/>
          <w:sz w:val="24"/>
          <w:szCs w:val="20"/>
        </w:rPr>
        <w:t>) y Recuperación:</w:t>
      </w:r>
      <w:r w:rsidRPr="0026682F">
        <w:rPr>
          <w:rFonts w:ascii="Arial" w:hAnsi="Arial" w:cs="Arial"/>
          <w:color w:val="575757"/>
          <w:sz w:val="24"/>
          <w:szCs w:val="20"/>
        </w:rPr>
        <w:t xml:space="preserve"> Configurar políticas automáticas de copias de seguridad (completas, diferenciales y de registro de transacciones) para asegurar que la información comercial nunca se pierda ante un fallo de hardware o software, garantizando la continuidad del negocio.</w:t>
      </w:r>
    </w:p>
    <w:p w14:paraId="42C0E92C" w14:textId="77777777" w:rsidR="0026682F" w:rsidRPr="0026682F" w:rsidRDefault="0026682F" w:rsidP="0026682F">
      <w:pPr>
        <w:spacing w:line="360" w:lineRule="auto"/>
        <w:rPr>
          <w:rFonts w:ascii="Arial" w:hAnsi="Arial" w:cs="Arial"/>
          <w:color w:val="575757"/>
          <w:sz w:val="24"/>
          <w:szCs w:val="20"/>
        </w:rPr>
      </w:pPr>
      <w:r w:rsidRPr="0026682F">
        <w:rPr>
          <w:rFonts w:ascii="Arial" w:hAnsi="Arial" w:cs="Arial"/>
          <w:b/>
          <w:bCs/>
          <w:color w:val="575757"/>
          <w:sz w:val="24"/>
          <w:szCs w:val="20"/>
        </w:rPr>
        <w:t>3. Elementos principales dentro de la arquitectura cliente/servidor</w:t>
      </w:r>
      <w:r w:rsidRPr="0026682F">
        <w:rPr>
          <w:rFonts w:ascii="Arial" w:hAnsi="Arial" w:cs="Arial"/>
          <w:color w:val="575757"/>
          <w:sz w:val="24"/>
          <w:szCs w:val="20"/>
        </w:rPr>
        <w:t xml:space="preserve"> El modelo implementado para la empresa se compone de tres elementos interactuando en tiempo real:</w:t>
      </w:r>
    </w:p>
    <w:p w14:paraId="7DBE24FB" w14:textId="77777777" w:rsidR="0026682F" w:rsidRPr="0026682F" w:rsidRDefault="0026682F" w:rsidP="0026682F">
      <w:pPr>
        <w:numPr>
          <w:ilvl w:val="0"/>
          <w:numId w:val="5"/>
        </w:numPr>
        <w:spacing w:line="360" w:lineRule="auto"/>
        <w:rPr>
          <w:rFonts w:ascii="Arial" w:hAnsi="Arial" w:cs="Arial"/>
          <w:color w:val="575757"/>
          <w:sz w:val="24"/>
          <w:szCs w:val="20"/>
        </w:rPr>
      </w:pPr>
      <w:r w:rsidRPr="0026682F">
        <w:rPr>
          <w:rFonts w:ascii="Arial" w:hAnsi="Arial" w:cs="Arial"/>
          <w:b/>
          <w:bCs/>
          <w:color w:val="575757"/>
          <w:sz w:val="24"/>
          <w:szCs w:val="20"/>
        </w:rPr>
        <w:t>El Cliente (Front-</w:t>
      </w:r>
      <w:proofErr w:type="spellStart"/>
      <w:r w:rsidRPr="0026682F">
        <w:rPr>
          <w:rFonts w:ascii="Arial" w:hAnsi="Arial" w:cs="Arial"/>
          <w:b/>
          <w:bCs/>
          <w:color w:val="575757"/>
          <w:sz w:val="24"/>
          <w:szCs w:val="20"/>
        </w:rPr>
        <w:t>end</w:t>
      </w:r>
      <w:proofErr w:type="spellEnd"/>
      <w:r w:rsidRPr="0026682F">
        <w:rPr>
          <w:rFonts w:ascii="Arial" w:hAnsi="Arial" w:cs="Arial"/>
          <w:b/>
          <w:bCs/>
          <w:color w:val="575757"/>
          <w:sz w:val="24"/>
          <w:szCs w:val="20"/>
        </w:rPr>
        <w:t>):</w:t>
      </w:r>
      <w:r w:rsidRPr="0026682F">
        <w:rPr>
          <w:rFonts w:ascii="Arial" w:hAnsi="Arial" w:cs="Arial"/>
          <w:color w:val="575757"/>
          <w:sz w:val="24"/>
          <w:szCs w:val="20"/>
        </w:rPr>
        <w:t xml:space="preserve"> Corresponde a las aplicaciones o dispositivos que solicitan información y presentan los datos al usuario final. En este caso, los clientes son los terminales de punto de venta (cajas) ubicados en los 10 locales de la empresa a nivel nacional, y también los navegadores web o dispositivos móviles de los consumidores que acceden al nuevo sitio E-</w:t>
      </w:r>
      <w:proofErr w:type="spellStart"/>
      <w:r w:rsidRPr="0026682F">
        <w:rPr>
          <w:rFonts w:ascii="Arial" w:hAnsi="Arial" w:cs="Arial"/>
          <w:color w:val="575757"/>
          <w:sz w:val="24"/>
          <w:szCs w:val="20"/>
        </w:rPr>
        <w:t>commerce</w:t>
      </w:r>
      <w:proofErr w:type="spellEnd"/>
      <w:r w:rsidRPr="0026682F">
        <w:rPr>
          <w:rFonts w:ascii="Arial" w:hAnsi="Arial" w:cs="Arial"/>
          <w:color w:val="575757"/>
          <w:sz w:val="24"/>
          <w:szCs w:val="20"/>
        </w:rPr>
        <w:t xml:space="preserve"> para buscar productos o realizar compras.</w:t>
      </w:r>
    </w:p>
    <w:p w14:paraId="029DB5E3" w14:textId="77777777" w:rsidR="0026682F" w:rsidRPr="0026682F" w:rsidRDefault="0026682F" w:rsidP="0026682F">
      <w:pPr>
        <w:numPr>
          <w:ilvl w:val="0"/>
          <w:numId w:val="5"/>
        </w:numPr>
        <w:spacing w:line="360" w:lineRule="auto"/>
        <w:rPr>
          <w:rFonts w:ascii="Arial" w:hAnsi="Arial" w:cs="Arial"/>
          <w:color w:val="575757"/>
          <w:sz w:val="24"/>
          <w:szCs w:val="20"/>
        </w:rPr>
      </w:pPr>
      <w:r w:rsidRPr="0026682F">
        <w:rPr>
          <w:rFonts w:ascii="Arial" w:hAnsi="Arial" w:cs="Arial"/>
          <w:b/>
          <w:bCs/>
          <w:color w:val="575757"/>
          <w:sz w:val="24"/>
          <w:szCs w:val="20"/>
        </w:rPr>
        <w:t>El Servidor (Back-</w:t>
      </w:r>
      <w:proofErr w:type="spellStart"/>
      <w:r w:rsidRPr="0026682F">
        <w:rPr>
          <w:rFonts w:ascii="Arial" w:hAnsi="Arial" w:cs="Arial"/>
          <w:b/>
          <w:bCs/>
          <w:color w:val="575757"/>
          <w:sz w:val="24"/>
          <w:szCs w:val="20"/>
        </w:rPr>
        <w:t>end</w:t>
      </w:r>
      <w:proofErr w:type="spellEnd"/>
      <w:r w:rsidRPr="0026682F">
        <w:rPr>
          <w:rFonts w:ascii="Arial" w:hAnsi="Arial" w:cs="Arial"/>
          <w:b/>
          <w:bCs/>
          <w:color w:val="575757"/>
          <w:sz w:val="24"/>
          <w:szCs w:val="20"/>
        </w:rPr>
        <w:t>):</w:t>
      </w:r>
      <w:r w:rsidRPr="0026682F">
        <w:rPr>
          <w:rFonts w:ascii="Arial" w:hAnsi="Arial" w:cs="Arial"/>
          <w:color w:val="575757"/>
          <w:sz w:val="24"/>
          <w:szCs w:val="20"/>
        </w:rPr>
        <w:t xml:space="preserve"> Es el equipo central de alto rendimiento donde se aloja Microsoft SQL Server 2019. Su función es recibir las peticiones de los clientes, procesar la lógica de negocio (por ejemplo, verificar si hay stock de un grifo en específico), ejecutar las consultas en la base de datos y enviar los resultados de vuelta al solicitante. Toda la validación financiera y de inventario ocurre aquí.</w:t>
      </w:r>
    </w:p>
    <w:p w14:paraId="77576CF3" w14:textId="77777777" w:rsidR="0026682F" w:rsidRPr="0026682F" w:rsidRDefault="0026682F" w:rsidP="0026682F">
      <w:pPr>
        <w:numPr>
          <w:ilvl w:val="0"/>
          <w:numId w:val="5"/>
        </w:numPr>
        <w:spacing w:line="360" w:lineRule="auto"/>
        <w:rPr>
          <w:rFonts w:ascii="Arial" w:hAnsi="Arial" w:cs="Arial"/>
          <w:color w:val="575757"/>
          <w:sz w:val="24"/>
          <w:szCs w:val="20"/>
        </w:rPr>
      </w:pPr>
      <w:r w:rsidRPr="0026682F">
        <w:rPr>
          <w:rFonts w:ascii="Arial" w:hAnsi="Arial" w:cs="Arial"/>
          <w:b/>
          <w:bCs/>
          <w:color w:val="575757"/>
          <w:sz w:val="24"/>
          <w:szCs w:val="20"/>
        </w:rPr>
        <w:t>La Red (Middleware / Canal de comunicación):</w:t>
      </w:r>
      <w:r w:rsidRPr="0026682F">
        <w:rPr>
          <w:rFonts w:ascii="Arial" w:hAnsi="Arial" w:cs="Arial"/>
          <w:color w:val="575757"/>
          <w:sz w:val="24"/>
          <w:szCs w:val="20"/>
        </w:rPr>
        <w:t xml:space="preserve"> Es la infraestructura de telecomunicaciones que permite el diálogo entre los clientes y el servidor. Involucra la conexión a Internet pública para los usuarios del E-</w:t>
      </w:r>
      <w:proofErr w:type="spellStart"/>
      <w:r w:rsidRPr="0026682F">
        <w:rPr>
          <w:rFonts w:ascii="Arial" w:hAnsi="Arial" w:cs="Arial"/>
          <w:color w:val="575757"/>
          <w:sz w:val="24"/>
          <w:szCs w:val="20"/>
        </w:rPr>
        <w:t>commerce</w:t>
      </w:r>
      <w:proofErr w:type="spellEnd"/>
      <w:r w:rsidRPr="0026682F">
        <w:rPr>
          <w:rFonts w:ascii="Arial" w:hAnsi="Arial" w:cs="Arial"/>
          <w:color w:val="575757"/>
          <w:sz w:val="24"/>
          <w:szCs w:val="20"/>
        </w:rPr>
        <w:t xml:space="preserve">, y </w:t>
      </w:r>
      <w:r w:rsidRPr="0026682F">
        <w:rPr>
          <w:rFonts w:ascii="Arial" w:hAnsi="Arial" w:cs="Arial"/>
          <w:color w:val="575757"/>
          <w:sz w:val="24"/>
          <w:szCs w:val="20"/>
        </w:rPr>
        <w:lastRenderedPageBreak/>
        <w:t>redes privadas virtuales (VPN) o enlaces dedicados seguros que conectan las redes locales de las 10 sucursales físicas con el centro de datos principal.</w:t>
      </w:r>
    </w:p>
    <w:p w14:paraId="2DC6953A" w14:textId="77777777" w:rsidR="0028109E" w:rsidRDefault="0028109E" w:rsidP="00C2085D">
      <w:pPr>
        <w:spacing w:line="360" w:lineRule="auto"/>
        <w:rPr>
          <w:rFonts w:ascii="Arial" w:hAnsi="Arial" w:cs="Arial"/>
          <w:color w:val="575757"/>
          <w:sz w:val="24"/>
          <w:szCs w:val="20"/>
        </w:rPr>
      </w:pPr>
    </w:p>
    <w:p w14:paraId="3657A4F1" w14:textId="77777777" w:rsidR="00C2085D" w:rsidRDefault="00C2085D">
      <w:pPr>
        <w:rPr>
          <w:rFonts w:ascii="Arial" w:hAnsi="Arial" w:cs="Arial"/>
          <w:color w:val="575757"/>
          <w:sz w:val="24"/>
          <w:szCs w:val="20"/>
        </w:rPr>
      </w:pPr>
      <w:r>
        <w:rPr>
          <w:rFonts w:ascii="Arial" w:hAnsi="Arial" w:cs="Arial"/>
          <w:color w:val="575757"/>
          <w:sz w:val="24"/>
          <w:szCs w:val="20"/>
        </w:rPr>
        <w:br w:type="page"/>
      </w:r>
    </w:p>
    <w:p w14:paraId="5B5F8758" w14:textId="77777777" w:rsidR="0028109E" w:rsidRPr="0029522C" w:rsidRDefault="0028109E" w:rsidP="00B92715">
      <w:pPr>
        <w:pStyle w:val="Ttulo1"/>
        <w:rPr>
          <w:rFonts w:ascii="Arial" w:hAnsi="Arial" w:cs="Arial"/>
          <w:color w:val="404040" w:themeColor="text1" w:themeTint="BF"/>
          <w:sz w:val="28"/>
          <w:szCs w:val="28"/>
        </w:rPr>
      </w:pPr>
      <w:bookmarkStart w:id="3" w:name="_Toc224899516"/>
      <w:r w:rsidRPr="0029522C">
        <w:rPr>
          <w:rFonts w:ascii="Arial" w:hAnsi="Arial" w:cs="Arial"/>
          <w:color w:val="404040" w:themeColor="text1" w:themeTint="BF"/>
          <w:sz w:val="28"/>
          <w:szCs w:val="28"/>
        </w:rPr>
        <w:lastRenderedPageBreak/>
        <w:t>Conclusión</w:t>
      </w:r>
      <w:bookmarkEnd w:id="3"/>
    </w:p>
    <w:p w14:paraId="7AD813FB" w14:textId="77777777" w:rsidR="0028109E" w:rsidRDefault="0028109E" w:rsidP="0028109E">
      <w:pPr>
        <w:spacing w:line="360" w:lineRule="auto"/>
        <w:rPr>
          <w:rFonts w:ascii="Arial" w:hAnsi="Arial" w:cs="Arial"/>
          <w:color w:val="575757"/>
          <w:sz w:val="24"/>
          <w:szCs w:val="20"/>
        </w:rPr>
      </w:pPr>
    </w:p>
    <w:p w14:paraId="5F9C67AB" w14:textId="77777777" w:rsidR="0026682F" w:rsidRPr="0026682F" w:rsidRDefault="0026682F" w:rsidP="0026682F">
      <w:pPr>
        <w:spacing w:line="360" w:lineRule="auto"/>
        <w:rPr>
          <w:rFonts w:ascii="Arial" w:hAnsi="Arial" w:cs="Arial"/>
          <w:color w:val="575757"/>
          <w:sz w:val="24"/>
          <w:szCs w:val="20"/>
        </w:rPr>
      </w:pPr>
      <w:r w:rsidRPr="0026682F">
        <w:rPr>
          <w:rFonts w:ascii="Arial" w:hAnsi="Arial" w:cs="Arial"/>
          <w:color w:val="575757"/>
          <w:sz w:val="24"/>
          <w:szCs w:val="20"/>
        </w:rPr>
        <w:t>La modernización tecnológica de la empresa sevillana a través de Microsoft SQL Server 2019 representa mucho más que una simple actualización de software; constituye un cambio de paradigma en la forma en que la organización entiende y maneja su información comercial. Al centralizar los datos, se elimina la histórica fragmentación que impedía tener una visión clara del estado financiero. Ahora, la gerencia podrá tomar decisiones estratégicas basadas en reportes fidedignos y en tiempo real, mejorando la eficiencia operativa de los 10 locales a nivel nacional.</w:t>
      </w:r>
    </w:p>
    <w:p w14:paraId="0E41EB68" w14:textId="77777777" w:rsidR="0026682F" w:rsidRPr="0026682F" w:rsidRDefault="0026682F" w:rsidP="0026682F">
      <w:pPr>
        <w:spacing w:line="360" w:lineRule="auto"/>
        <w:rPr>
          <w:rFonts w:ascii="Arial" w:hAnsi="Arial" w:cs="Arial"/>
          <w:color w:val="575757"/>
          <w:sz w:val="24"/>
          <w:szCs w:val="20"/>
        </w:rPr>
      </w:pPr>
      <w:r w:rsidRPr="0026682F">
        <w:rPr>
          <w:rFonts w:ascii="Arial" w:hAnsi="Arial" w:cs="Arial"/>
          <w:color w:val="575757"/>
          <w:sz w:val="24"/>
          <w:szCs w:val="20"/>
        </w:rPr>
        <w:t>Por otro lado, la apertura del canal E-</w:t>
      </w:r>
      <w:proofErr w:type="spellStart"/>
      <w:r w:rsidRPr="0026682F">
        <w:rPr>
          <w:rFonts w:ascii="Arial" w:hAnsi="Arial" w:cs="Arial"/>
          <w:color w:val="575757"/>
          <w:sz w:val="24"/>
          <w:szCs w:val="20"/>
        </w:rPr>
        <w:t>commerce</w:t>
      </w:r>
      <w:proofErr w:type="spellEnd"/>
      <w:r w:rsidRPr="0026682F">
        <w:rPr>
          <w:rFonts w:ascii="Arial" w:hAnsi="Arial" w:cs="Arial"/>
          <w:color w:val="575757"/>
          <w:sz w:val="24"/>
          <w:szCs w:val="20"/>
        </w:rPr>
        <w:t xml:space="preserve"> es un salto cualitativo hacia el futuro del </w:t>
      </w:r>
      <w:proofErr w:type="spellStart"/>
      <w:r w:rsidRPr="0026682F">
        <w:rPr>
          <w:rFonts w:ascii="Arial" w:hAnsi="Arial" w:cs="Arial"/>
          <w:color w:val="575757"/>
          <w:sz w:val="24"/>
          <w:szCs w:val="20"/>
        </w:rPr>
        <w:t>retail</w:t>
      </w:r>
      <w:proofErr w:type="spellEnd"/>
      <w:r w:rsidRPr="0026682F">
        <w:rPr>
          <w:rFonts w:ascii="Arial" w:hAnsi="Arial" w:cs="Arial"/>
          <w:color w:val="575757"/>
          <w:sz w:val="24"/>
          <w:szCs w:val="20"/>
        </w:rPr>
        <w:t>. Sin embargo, este nuevo escaparate virtual depende enteramente de la solidez de la base de datos que lo respalda. Si la arquitectura Cliente/Servidor falla, o si el motor de base de datos no es capaz de soportar la concurrencia de usuarios, la tienda en línea dejará de funcionar, afectando directamente los ingresos y la reputación de la marca. Esto pone en evidencia que la tecnología es solo una parte de la ecuación; el factor humano, representado en el rol del Administrador de Base de Datos, es verdaderamente insustituible.</w:t>
      </w:r>
    </w:p>
    <w:p w14:paraId="11F0B7EC" w14:textId="77777777" w:rsidR="0026682F" w:rsidRPr="0026682F" w:rsidRDefault="0026682F" w:rsidP="0026682F">
      <w:pPr>
        <w:spacing w:line="360" w:lineRule="auto"/>
        <w:rPr>
          <w:rFonts w:ascii="Arial" w:hAnsi="Arial" w:cs="Arial"/>
          <w:color w:val="575757"/>
          <w:sz w:val="24"/>
          <w:szCs w:val="20"/>
        </w:rPr>
      </w:pPr>
      <w:r w:rsidRPr="0026682F">
        <w:rPr>
          <w:rFonts w:ascii="Arial" w:hAnsi="Arial" w:cs="Arial"/>
          <w:color w:val="575757"/>
          <w:sz w:val="24"/>
          <w:szCs w:val="20"/>
        </w:rPr>
        <w:t>A lo largo de este proyecto, queda demostrado que la labor del DBA trasciende la mera instalación de programas. Su trabajo preventivo en seguridad, la creación de planes de contingencia para respaldos y la constante optimización del rendimiento son las verdaderas garantías de que la información fluirá sin interrupciones. A nivel personal, el desarrollo de esta actividad formativa permite dimensionar la inmensa responsabilidad que conlleva gestionar el núcleo informático de una empresa, consolidando la comprensión de que una base de datos bien administrada es el pilar sobre el cual se construyen los negocios exitosos del siglo XXI.</w:t>
      </w:r>
    </w:p>
    <w:p w14:paraId="42FFC949" w14:textId="77777777" w:rsidR="009A6883" w:rsidRDefault="009A6883" w:rsidP="0028109E">
      <w:pPr>
        <w:spacing w:line="360" w:lineRule="auto"/>
        <w:rPr>
          <w:rFonts w:ascii="Arial" w:hAnsi="Arial" w:cs="Arial"/>
          <w:color w:val="575757"/>
          <w:sz w:val="24"/>
          <w:szCs w:val="20"/>
        </w:rPr>
      </w:pPr>
    </w:p>
    <w:p w14:paraId="69D9BD86" w14:textId="77777777" w:rsidR="009A6883" w:rsidRDefault="009A6883" w:rsidP="0028109E">
      <w:pPr>
        <w:spacing w:line="360" w:lineRule="auto"/>
        <w:rPr>
          <w:rFonts w:ascii="Arial" w:hAnsi="Arial" w:cs="Arial"/>
          <w:color w:val="575757"/>
          <w:sz w:val="24"/>
          <w:szCs w:val="20"/>
        </w:rPr>
      </w:pPr>
    </w:p>
    <w:p w14:paraId="6148ACDF" w14:textId="77777777" w:rsidR="009A6883" w:rsidRDefault="009A6883" w:rsidP="0028109E">
      <w:pPr>
        <w:spacing w:line="360" w:lineRule="auto"/>
        <w:rPr>
          <w:rFonts w:ascii="Arial" w:hAnsi="Arial" w:cs="Arial"/>
          <w:color w:val="575757"/>
          <w:sz w:val="24"/>
          <w:szCs w:val="20"/>
        </w:rPr>
      </w:pPr>
    </w:p>
    <w:p w14:paraId="23E41026" w14:textId="77777777" w:rsidR="009A6883" w:rsidRDefault="009A6883">
      <w:pPr>
        <w:rPr>
          <w:rFonts w:ascii="Arial" w:hAnsi="Arial" w:cs="Arial"/>
          <w:color w:val="575757"/>
          <w:sz w:val="24"/>
          <w:szCs w:val="20"/>
        </w:rPr>
      </w:pPr>
      <w:r>
        <w:rPr>
          <w:rFonts w:ascii="Arial" w:hAnsi="Arial" w:cs="Arial"/>
          <w:color w:val="575757"/>
          <w:sz w:val="24"/>
          <w:szCs w:val="20"/>
        </w:rPr>
        <w:br w:type="page"/>
      </w:r>
    </w:p>
    <w:p w14:paraId="7F4C36B3" w14:textId="77777777" w:rsidR="009A6883" w:rsidRPr="0029522C" w:rsidRDefault="009A6883" w:rsidP="00B92715">
      <w:pPr>
        <w:pStyle w:val="Ttulo1"/>
        <w:rPr>
          <w:rFonts w:ascii="Arial" w:hAnsi="Arial" w:cs="Arial"/>
          <w:color w:val="404040" w:themeColor="text1" w:themeTint="BF"/>
          <w:sz w:val="28"/>
          <w:szCs w:val="28"/>
        </w:rPr>
      </w:pPr>
      <w:bookmarkStart w:id="4" w:name="_Toc224899517"/>
      <w:r w:rsidRPr="0029522C">
        <w:rPr>
          <w:rFonts w:ascii="Arial" w:hAnsi="Arial" w:cs="Arial"/>
          <w:color w:val="404040" w:themeColor="text1" w:themeTint="BF"/>
          <w:sz w:val="28"/>
          <w:szCs w:val="28"/>
        </w:rPr>
        <w:lastRenderedPageBreak/>
        <w:t>Anexos</w:t>
      </w:r>
      <w:bookmarkEnd w:id="4"/>
    </w:p>
    <w:p w14:paraId="29DB7A5F" w14:textId="77777777" w:rsidR="009A6883" w:rsidRDefault="009A6883" w:rsidP="009A6883">
      <w:pPr>
        <w:spacing w:line="360" w:lineRule="auto"/>
        <w:rPr>
          <w:rFonts w:ascii="Arial" w:hAnsi="Arial" w:cs="Arial"/>
          <w:color w:val="575757"/>
          <w:sz w:val="24"/>
          <w:szCs w:val="20"/>
        </w:rPr>
      </w:pPr>
    </w:p>
    <w:p w14:paraId="259275F4" w14:textId="77777777" w:rsidR="0026682F" w:rsidRPr="0026682F" w:rsidRDefault="0026682F" w:rsidP="0026682F">
      <w:pPr>
        <w:spacing w:line="360" w:lineRule="auto"/>
        <w:rPr>
          <w:rFonts w:ascii="Arial" w:hAnsi="Arial" w:cs="Arial"/>
          <w:color w:val="575757"/>
          <w:sz w:val="24"/>
          <w:szCs w:val="20"/>
        </w:rPr>
      </w:pPr>
      <w:r w:rsidRPr="0026682F">
        <w:rPr>
          <w:rFonts w:ascii="Arial" w:hAnsi="Arial" w:cs="Arial"/>
          <w:b/>
          <w:bCs/>
          <w:color w:val="575757"/>
          <w:sz w:val="24"/>
          <w:szCs w:val="20"/>
        </w:rPr>
        <w:t>Anexo 1: Glosario de Términos</w:t>
      </w:r>
    </w:p>
    <w:p w14:paraId="7EC3E9E7" w14:textId="77777777" w:rsidR="0026682F" w:rsidRPr="0026682F" w:rsidRDefault="0026682F" w:rsidP="0026682F">
      <w:pPr>
        <w:numPr>
          <w:ilvl w:val="0"/>
          <w:numId w:val="6"/>
        </w:numPr>
        <w:spacing w:line="360" w:lineRule="auto"/>
        <w:rPr>
          <w:rFonts w:ascii="Arial" w:hAnsi="Arial" w:cs="Arial"/>
          <w:color w:val="575757"/>
          <w:sz w:val="24"/>
          <w:szCs w:val="20"/>
        </w:rPr>
      </w:pPr>
      <w:r w:rsidRPr="0026682F">
        <w:rPr>
          <w:rFonts w:ascii="Arial" w:hAnsi="Arial" w:cs="Arial"/>
          <w:b/>
          <w:bCs/>
          <w:color w:val="575757"/>
          <w:sz w:val="24"/>
          <w:szCs w:val="20"/>
        </w:rPr>
        <w:t>DBA:</w:t>
      </w:r>
      <w:r w:rsidRPr="0026682F">
        <w:rPr>
          <w:rFonts w:ascii="Arial" w:hAnsi="Arial" w:cs="Arial"/>
          <w:color w:val="575757"/>
          <w:sz w:val="24"/>
          <w:szCs w:val="20"/>
        </w:rPr>
        <w:t xml:space="preserve"> </w:t>
      </w:r>
      <w:proofErr w:type="spellStart"/>
      <w:r w:rsidRPr="0026682F">
        <w:rPr>
          <w:rFonts w:ascii="Arial" w:hAnsi="Arial" w:cs="Arial"/>
          <w:color w:val="575757"/>
          <w:sz w:val="24"/>
          <w:szCs w:val="20"/>
        </w:rPr>
        <w:t>Database</w:t>
      </w:r>
      <w:proofErr w:type="spellEnd"/>
      <w:r w:rsidRPr="0026682F">
        <w:rPr>
          <w:rFonts w:ascii="Arial" w:hAnsi="Arial" w:cs="Arial"/>
          <w:color w:val="575757"/>
          <w:sz w:val="24"/>
          <w:szCs w:val="20"/>
        </w:rPr>
        <w:t xml:space="preserve"> </w:t>
      </w:r>
      <w:proofErr w:type="spellStart"/>
      <w:r w:rsidRPr="0026682F">
        <w:rPr>
          <w:rFonts w:ascii="Arial" w:hAnsi="Arial" w:cs="Arial"/>
          <w:color w:val="575757"/>
          <w:sz w:val="24"/>
          <w:szCs w:val="20"/>
        </w:rPr>
        <w:t>Administrator</w:t>
      </w:r>
      <w:proofErr w:type="spellEnd"/>
      <w:r w:rsidRPr="0026682F">
        <w:rPr>
          <w:rFonts w:ascii="Arial" w:hAnsi="Arial" w:cs="Arial"/>
          <w:color w:val="575757"/>
          <w:sz w:val="24"/>
          <w:szCs w:val="20"/>
        </w:rPr>
        <w:t xml:space="preserve"> (Administrador de Base de Datos).</w:t>
      </w:r>
    </w:p>
    <w:p w14:paraId="3CF14212" w14:textId="77777777" w:rsidR="0026682F" w:rsidRPr="0026682F" w:rsidRDefault="0026682F" w:rsidP="0026682F">
      <w:pPr>
        <w:numPr>
          <w:ilvl w:val="0"/>
          <w:numId w:val="6"/>
        </w:numPr>
        <w:spacing w:line="360" w:lineRule="auto"/>
        <w:rPr>
          <w:rFonts w:ascii="Arial" w:hAnsi="Arial" w:cs="Arial"/>
          <w:color w:val="575757"/>
          <w:sz w:val="24"/>
          <w:szCs w:val="20"/>
        </w:rPr>
      </w:pPr>
      <w:r w:rsidRPr="0026682F">
        <w:rPr>
          <w:rFonts w:ascii="Arial" w:hAnsi="Arial" w:cs="Arial"/>
          <w:b/>
          <w:bCs/>
          <w:color w:val="575757"/>
          <w:sz w:val="24"/>
          <w:szCs w:val="20"/>
        </w:rPr>
        <w:t>E-</w:t>
      </w:r>
      <w:proofErr w:type="spellStart"/>
      <w:r w:rsidRPr="0026682F">
        <w:rPr>
          <w:rFonts w:ascii="Arial" w:hAnsi="Arial" w:cs="Arial"/>
          <w:b/>
          <w:bCs/>
          <w:color w:val="575757"/>
          <w:sz w:val="24"/>
          <w:szCs w:val="20"/>
        </w:rPr>
        <w:t>commerce</w:t>
      </w:r>
      <w:proofErr w:type="spellEnd"/>
      <w:r w:rsidRPr="0026682F">
        <w:rPr>
          <w:rFonts w:ascii="Arial" w:hAnsi="Arial" w:cs="Arial"/>
          <w:b/>
          <w:bCs/>
          <w:color w:val="575757"/>
          <w:sz w:val="24"/>
          <w:szCs w:val="20"/>
        </w:rPr>
        <w:t>:</w:t>
      </w:r>
      <w:r w:rsidRPr="0026682F">
        <w:rPr>
          <w:rFonts w:ascii="Arial" w:hAnsi="Arial" w:cs="Arial"/>
          <w:color w:val="575757"/>
          <w:sz w:val="24"/>
          <w:szCs w:val="20"/>
        </w:rPr>
        <w:t xml:space="preserve"> Comercio electrónico; compra y venta de productos a través de Internet.</w:t>
      </w:r>
    </w:p>
    <w:p w14:paraId="0E808FD3" w14:textId="77777777" w:rsidR="0026682F" w:rsidRPr="0026682F" w:rsidRDefault="0026682F" w:rsidP="0026682F">
      <w:pPr>
        <w:numPr>
          <w:ilvl w:val="0"/>
          <w:numId w:val="6"/>
        </w:numPr>
        <w:spacing w:line="360" w:lineRule="auto"/>
        <w:rPr>
          <w:rFonts w:ascii="Arial" w:hAnsi="Arial" w:cs="Arial"/>
          <w:color w:val="575757"/>
          <w:sz w:val="24"/>
          <w:szCs w:val="20"/>
        </w:rPr>
      </w:pPr>
      <w:r w:rsidRPr="0026682F">
        <w:rPr>
          <w:rFonts w:ascii="Arial" w:hAnsi="Arial" w:cs="Arial"/>
          <w:b/>
          <w:bCs/>
          <w:color w:val="575757"/>
          <w:sz w:val="24"/>
          <w:szCs w:val="20"/>
        </w:rPr>
        <w:t>ETL:</w:t>
      </w:r>
      <w:r w:rsidRPr="0026682F">
        <w:rPr>
          <w:rFonts w:ascii="Arial" w:hAnsi="Arial" w:cs="Arial"/>
          <w:color w:val="575757"/>
          <w:sz w:val="24"/>
          <w:szCs w:val="20"/>
        </w:rPr>
        <w:t xml:space="preserve"> </w:t>
      </w:r>
      <w:proofErr w:type="spellStart"/>
      <w:r w:rsidRPr="0026682F">
        <w:rPr>
          <w:rFonts w:ascii="Arial" w:hAnsi="Arial" w:cs="Arial"/>
          <w:color w:val="575757"/>
          <w:sz w:val="24"/>
          <w:szCs w:val="20"/>
        </w:rPr>
        <w:t>Extract</w:t>
      </w:r>
      <w:proofErr w:type="spellEnd"/>
      <w:r w:rsidRPr="0026682F">
        <w:rPr>
          <w:rFonts w:ascii="Arial" w:hAnsi="Arial" w:cs="Arial"/>
          <w:color w:val="575757"/>
          <w:sz w:val="24"/>
          <w:szCs w:val="20"/>
        </w:rPr>
        <w:t xml:space="preserve">, </w:t>
      </w:r>
      <w:proofErr w:type="spellStart"/>
      <w:r w:rsidRPr="0026682F">
        <w:rPr>
          <w:rFonts w:ascii="Arial" w:hAnsi="Arial" w:cs="Arial"/>
          <w:color w:val="575757"/>
          <w:sz w:val="24"/>
          <w:szCs w:val="20"/>
        </w:rPr>
        <w:t>Transform</w:t>
      </w:r>
      <w:proofErr w:type="spellEnd"/>
      <w:r w:rsidRPr="0026682F">
        <w:rPr>
          <w:rFonts w:ascii="Arial" w:hAnsi="Arial" w:cs="Arial"/>
          <w:color w:val="575757"/>
          <w:sz w:val="24"/>
          <w:szCs w:val="20"/>
        </w:rPr>
        <w:t>, Load (Extraer, Transformar y Cargar datos).</w:t>
      </w:r>
    </w:p>
    <w:p w14:paraId="751A389D" w14:textId="77777777" w:rsidR="0026682F" w:rsidRPr="0026682F" w:rsidRDefault="0026682F" w:rsidP="0026682F">
      <w:pPr>
        <w:numPr>
          <w:ilvl w:val="0"/>
          <w:numId w:val="6"/>
        </w:numPr>
        <w:spacing w:line="360" w:lineRule="auto"/>
        <w:rPr>
          <w:rFonts w:ascii="Arial" w:hAnsi="Arial" w:cs="Arial"/>
          <w:color w:val="575757"/>
          <w:sz w:val="24"/>
          <w:szCs w:val="20"/>
        </w:rPr>
      </w:pPr>
      <w:r w:rsidRPr="0026682F">
        <w:rPr>
          <w:rFonts w:ascii="Arial" w:hAnsi="Arial" w:cs="Arial"/>
          <w:b/>
          <w:bCs/>
          <w:color w:val="575757"/>
          <w:sz w:val="24"/>
          <w:szCs w:val="20"/>
        </w:rPr>
        <w:t>Inyección SQL:</w:t>
      </w:r>
      <w:r w:rsidRPr="0026682F">
        <w:rPr>
          <w:rFonts w:ascii="Arial" w:hAnsi="Arial" w:cs="Arial"/>
          <w:color w:val="575757"/>
          <w:sz w:val="24"/>
          <w:szCs w:val="20"/>
        </w:rPr>
        <w:t xml:space="preserve"> Vulnerabilidad de seguridad que permite a un atacante interferir en las consultas que una aplicación realiza a su base de datos.</w:t>
      </w:r>
    </w:p>
    <w:p w14:paraId="654F59BA" w14:textId="77777777" w:rsidR="00C2085D" w:rsidRDefault="00C2085D" w:rsidP="00C2085D">
      <w:pPr>
        <w:spacing w:line="360" w:lineRule="auto"/>
        <w:rPr>
          <w:rFonts w:ascii="Arial" w:hAnsi="Arial" w:cs="Arial"/>
          <w:color w:val="575757"/>
          <w:sz w:val="24"/>
          <w:szCs w:val="20"/>
        </w:rPr>
      </w:pPr>
    </w:p>
    <w:p w14:paraId="30322C62" w14:textId="77777777" w:rsidR="00C2085D" w:rsidRDefault="00C2085D" w:rsidP="00C2085D">
      <w:pPr>
        <w:spacing w:line="360" w:lineRule="auto"/>
        <w:rPr>
          <w:rFonts w:ascii="Arial" w:hAnsi="Arial" w:cs="Arial"/>
          <w:color w:val="575757"/>
          <w:sz w:val="24"/>
          <w:szCs w:val="20"/>
        </w:rPr>
      </w:pPr>
    </w:p>
    <w:p w14:paraId="0FDD7017" w14:textId="77777777" w:rsidR="00C2085D" w:rsidRDefault="00C2085D" w:rsidP="00C2085D">
      <w:pPr>
        <w:spacing w:line="360" w:lineRule="auto"/>
        <w:rPr>
          <w:rFonts w:ascii="Arial" w:hAnsi="Arial" w:cs="Arial"/>
          <w:color w:val="575757"/>
          <w:sz w:val="24"/>
          <w:szCs w:val="20"/>
        </w:rPr>
      </w:pPr>
    </w:p>
    <w:p w14:paraId="3D21D695" w14:textId="77777777" w:rsidR="00735212" w:rsidRDefault="00735212"/>
    <w:p w14:paraId="5631DCC2" w14:textId="77777777" w:rsidR="00735212" w:rsidRDefault="00735212"/>
    <w:p w14:paraId="51EED505" w14:textId="77777777" w:rsidR="00735212" w:rsidRDefault="00735212"/>
    <w:p w14:paraId="526EF2CA" w14:textId="77777777" w:rsidR="00735212" w:rsidRDefault="00735212"/>
    <w:p w14:paraId="0564FE49" w14:textId="77777777" w:rsidR="00735212" w:rsidRDefault="00735212"/>
    <w:p w14:paraId="0E7BF444" w14:textId="77777777" w:rsidR="0028109E" w:rsidRDefault="0028109E">
      <w:r>
        <w:br w:type="page"/>
      </w:r>
    </w:p>
    <w:p w14:paraId="44567B97" w14:textId="77777777" w:rsidR="009A6883" w:rsidRPr="0029522C" w:rsidRDefault="009A6883" w:rsidP="00B92715">
      <w:pPr>
        <w:pStyle w:val="Ttulo1"/>
        <w:rPr>
          <w:rFonts w:ascii="Arial" w:hAnsi="Arial" w:cs="Arial"/>
          <w:color w:val="404040" w:themeColor="text1" w:themeTint="BF"/>
          <w:sz w:val="28"/>
          <w:szCs w:val="28"/>
        </w:rPr>
      </w:pPr>
      <w:bookmarkStart w:id="5" w:name="_Toc224899518"/>
      <w:r w:rsidRPr="0029522C">
        <w:rPr>
          <w:rFonts w:ascii="Arial" w:hAnsi="Arial" w:cs="Arial"/>
          <w:color w:val="404040" w:themeColor="text1" w:themeTint="BF"/>
          <w:sz w:val="28"/>
          <w:szCs w:val="28"/>
        </w:rPr>
        <w:lastRenderedPageBreak/>
        <w:t>Bibliografía</w:t>
      </w:r>
      <w:bookmarkEnd w:id="5"/>
    </w:p>
    <w:p w14:paraId="44D0341C" w14:textId="77777777" w:rsidR="009A6883" w:rsidRDefault="009A6883" w:rsidP="009A6883">
      <w:pPr>
        <w:spacing w:line="360" w:lineRule="auto"/>
        <w:rPr>
          <w:rFonts w:ascii="Arial" w:hAnsi="Arial" w:cs="Arial"/>
          <w:color w:val="575757"/>
          <w:sz w:val="24"/>
          <w:szCs w:val="20"/>
        </w:rPr>
      </w:pPr>
    </w:p>
    <w:p w14:paraId="721135F4" w14:textId="77777777" w:rsidR="0026682F" w:rsidRPr="0026682F" w:rsidRDefault="0026682F" w:rsidP="0026682F">
      <w:pPr>
        <w:spacing w:line="360" w:lineRule="auto"/>
        <w:rPr>
          <w:rFonts w:ascii="Arial" w:hAnsi="Arial" w:cs="Arial"/>
          <w:color w:val="575757"/>
          <w:sz w:val="24"/>
          <w:szCs w:val="20"/>
        </w:rPr>
      </w:pPr>
      <w:r w:rsidRPr="0026682F">
        <w:rPr>
          <w:rFonts w:ascii="Arial" w:hAnsi="Arial" w:cs="Arial"/>
          <w:color w:val="575757"/>
          <w:sz w:val="24"/>
          <w:szCs w:val="20"/>
        </w:rPr>
        <w:t xml:space="preserve">Microsoft </w:t>
      </w:r>
      <w:proofErr w:type="spellStart"/>
      <w:r w:rsidRPr="0026682F">
        <w:rPr>
          <w:rFonts w:ascii="Arial" w:hAnsi="Arial" w:cs="Arial"/>
          <w:color w:val="575757"/>
          <w:sz w:val="24"/>
          <w:szCs w:val="20"/>
        </w:rPr>
        <w:t>Corporation</w:t>
      </w:r>
      <w:proofErr w:type="spellEnd"/>
      <w:r w:rsidRPr="0026682F">
        <w:rPr>
          <w:rFonts w:ascii="Arial" w:hAnsi="Arial" w:cs="Arial"/>
          <w:color w:val="575757"/>
          <w:sz w:val="24"/>
          <w:szCs w:val="20"/>
        </w:rPr>
        <w:t>. (2023). Documentación técnica de SQL Server 2019. Redmond, Estados Unidos: Microsoft Docs.</w:t>
      </w:r>
    </w:p>
    <w:p w14:paraId="194FD0CC" w14:textId="77777777" w:rsidR="0026682F" w:rsidRPr="0026682F" w:rsidRDefault="0026682F" w:rsidP="0026682F">
      <w:pPr>
        <w:spacing w:line="360" w:lineRule="auto"/>
        <w:rPr>
          <w:rFonts w:ascii="Arial" w:hAnsi="Arial" w:cs="Arial"/>
          <w:color w:val="575757"/>
          <w:sz w:val="24"/>
          <w:szCs w:val="20"/>
        </w:rPr>
      </w:pPr>
    </w:p>
    <w:p w14:paraId="294FDD0D" w14:textId="2609DF07" w:rsidR="002A4660" w:rsidRDefault="0026682F" w:rsidP="0026682F">
      <w:pPr>
        <w:spacing w:line="360" w:lineRule="auto"/>
        <w:rPr>
          <w:rFonts w:ascii="Arial" w:hAnsi="Arial" w:cs="Arial"/>
          <w:color w:val="575757"/>
          <w:sz w:val="24"/>
          <w:szCs w:val="20"/>
        </w:rPr>
      </w:pPr>
      <w:r w:rsidRPr="0026682F">
        <w:rPr>
          <w:rFonts w:ascii="Arial" w:hAnsi="Arial" w:cs="Arial"/>
          <w:color w:val="575757"/>
          <w:sz w:val="24"/>
          <w:szCs w:val="20"/>
        </w:rPr>
        <w:t>AIEP. (2024). Apuntes Unidad 1: Administración de base de datos. Santiago, Chile: Plataforma Virtual AIEP.</w:t>
      </w:r>
    </w:p>
    <w:p w14:paraId="77E01662" w14:textId="77777777" w:rsidR="00735212" w:rsidRDefault="00735212"/>
    <w:p w14:paraId="6AC7A58F" w14:textId="77777777" w:rsidR="00735212" w:rsidRDefault="00735212"/>
    <w:p w14:paraId="082757D0" w14:textId="77777777" w:rsidR="00735212" w:rsidRDefault="00735212" w:rsidP="00735212"/>
    <w:sectPr w:rsidR="00735212" w:rsidSect="00735212">
      <w:footerReference w:type="even" r:id="rId9"/>
      <w:footerReference w:type="default" r:id="rId10"/>
      <w:pgSz w:w="12240" w:h="15840"/>
      <w:pgMar w:top="1134" w:right="1467" w:bottom="1276"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A582B" w14:textId="77777777" w:rsidR="00304238" w:rsidRDefault="00304238" w:rsidP="00754BA7">
      <w:pPr>
        <w:spacing w:after="0" w:line="240" w:lineRule="auto"/>
      </w:pPr>
      <w:r>
        <w:separator/>
      </w:r>
    </w:p>
  </w:endnote>
  <w:endnote w:type="continuationSeparator" w:id="0">
    <w:p w14:paraId="23E22A89" w14:textId="77777777" w:rsidR="00304238" w:rsidRDefault="00304238" w:rsidP="00754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utura Md BT">
    <w:altName w:val="Century Gothic"/>
    <w:charset w:val="00"/>
    <w:family w:val="swiss"/>
    <w:pitch w:val="variable"/>
    <w:sig w:usb0="80000867" w:usb1="00000000" w:usb2="00000000" w:usb3="00000000" w:csb0="000001F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88178215"/>
      <w:docPartObj>
        <w:docPartGallery w:val="Page Numbers (Bottom of Page)"/>
        <w:docPartUnique/>
      </w:docPartObj>
    </w:sdtPr>
    <w:sdtContent>
      <w:p w14:paraId="180848C6" w14:textId="77777777" w:rsidR="00754BA7" w:rsidRDefault="00754BA7"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0DC85FC" w14:textId="77777777" w:rsidR="00754BA7" w:rsidRDefault="00754BA7" w:rsidP="00754BA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96786551"/>
      <w:docPartObj>
        <w:docPartGallery w:val="Page Numbers (Bottom of Page)"/>
        <w:docPartUnique/>
      </w:docPartObj>
    </w:sdtPr>
    <w:sdtContent>
      <w:p w14:paraId="4250C99C" w14:textId="77777777" w:rsidR="00754BA7" w:rsidRDefault="00754BA7"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30532CEE" w14:textId="77777777" w:rsidR="00754BA7" w:rsidRDefault="00754BA7" w:rsidP="00754BA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92E88" w14:textId="77777777" w:rsidR="00304238" w:rsidRDefault="00304238" w:rsidP="00754BA7">
      <w:pPr>
        <w:spacing w:after="0" w:line="240" w:lineRule="auto"/>
      </w:pPr>
      <w:r>
        <w:separator/>
      </w:r>
    </w:p>
  </w:footnote>
  <w:footnote w:type="continuationSeparator" w:id="0">
    <w:p w14:paraId="45AF2DC4" w14:textId="77777777" w:rsidR="00304238" w:rsidRDefault="00304238" w:rsidP="00754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F61E7"/>
    <w:multiLevelType w:val="hybridMultilevel"/>
    <w:tmpl w:val="9AE26CB8"/>
    <w:lvl w:ilvl="0" w:tplc="040A0011">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 w15:restartNumberingAfterBreak="0">
    <w:nsid w:val="6D5532FB"/>
    <w:multiLevelType w:val="multilevel"/>
    <w:tmpl w:val="27C2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BC7541"/>
    <w:multiLevelType w:val="multilevel"/>
    <w:tmpl w:val="FDC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EA6FA9"/>
    <w:multiLevelType w:val="multilevel"/>
    <w:tmpl w:val="0EBE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C873B4"/>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CE8110B"/>
    <w:multiLevelType w:val="multilevel"/>
    <w:tmpl w:val="1014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65926">
    <w:abstractNumId w:val="0"/>
  </w:num>
  <w:num w:numId="2" w16cid:durableId="1765757184">
    <w:abstractNumId w:val="4"/>
  </w:num>
  <w:num w:numId="3" w16cid:durableId="16125021">
    <w:abstractNumId w:val="1"/>
  </w:num>
  <w:num w:numId="4" w16cid:durableId="473765575">
    <w:abstractNumId w:val="2"/>
  </w:num>
  <w:num w:numId="5" w16cid:durableId="689911096">
    <w:abstractNumId w:val="3"/>
  </w:num>
  <w:num w:numId="6" w16cid:durableId="11798094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212"/>
    <w:rsid w:val="000B35F0"/>
    <w:rsid w:val="00145315"/>
    <w:rsid w:val="00156552"/>
    <w:rsid w:val="00192AD8"/>
    <w:rsid w:val="001A0C11"/>
    <w:rsid w:val="001E4A02"/>
    <w:rsid w:val="0026682F"/>
    <w:rsid w:val="0028109E"/>
    <w:rsid w:val="0029522C"/>
    <w:rsid w:val="002A4660"/>
    <w:rsid w:val="002B1169"/>
    <w:rsid w:val="002B3590"/>
    <w:rsid w:val="002C49AB"/>
    <w:rsid w:val="00304238"/>
    <w:rsid w:val="003F07B5"/>
    <w:rsid w:val="004C15A0"/>
    <w:rsid w:val="004C7943"/>
    <w:rsid w:val="00540A6A"/>
    <w:rsid w:val="005555BA"/>
    <w:rsid w:val="00563FFD"/>
    <w:rsid w:val="005C7E56"/>
    <w:rsid w:val="00665A56"/>
    <w:rsid w:val="00735212"/>
    <w:rsid w:val="00754BA7"/>
    <w:rsid w:val="008A1F42"/>
    <w:rsid w:val="008A6761"/>
    <w:rsid w:val="008D17C2"/>
    <w:rsid w:val="009A6883"/>
    <w:rsid w:val="009A6FE1"/>
    <w:rsid w:val="009E0578"/>
    <w:rsid w:val="00A53ECD"/>
    <w:rsid w:val="00A62154"/>
    <w:rsid w:val="00B92715"/>
    <w:rsid w:val="00BE6788"/>
    <w:rsid w:val="00C2085D"/>
    <w:rsid w:val="00C91A8C"/>
    <w:rsid w:val="00DD030F"/>
    <w:rsid w:val="00DF40D6"/>
    <w:rsid w:val="00E06142"/>
    <w:rsid w:val="00E55DFA"/>
    <w:rsid w:val="00EE0F49"/>
    <w:rsid w:val="00FC2C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EF256"/>
  <w15:chartTrackingRefBased/>
  <w15:docId w15:val="{572F0141-1A67-4292-9E95-4EA51352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61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NIDAD">
    <w:name w:val="UNIDAD"/>
    <w:basedOn w:val="Fuentedeprrafopredeter"/>
    <w:uiPriority w:val="1"/>
    <w:rsid w:val="00735212"/>
    <w:rPr>
      <w:rFonts w:ascii="Futura Md BT" w:hAnsi="Futura Md BT"/>
      <w:color w:val="000050"/>
      <w:sz w:val="40"/>
    </w:rPr>
  </w:style>
  <w:style w:type="character" w:customStyle="1" w:styleId="Estilo2">
    <w:name w:val="Estilo2"/>
    <w:basedOn w:val="Fuentedeprrafopredeter"/>
    <w:uiPriority w:val="1"/>
    <w:rsid w:val="00735212"/>
    <w:rPr>
      <w:rFonts w:ascii="Futura Md BT" w:hAnsi="Futura Md BT"/>
      <w:color w:val="000050"/>
    </w:rPr>
  </w:style>
  <w:style w:type="table" w:styleId="Tablaconcuadrcula">
    <w:name w:val="Table Grid"/>
    <w:basedOn w:val="Tablanormal"/>
    <w:uiPriority w:val="39"/>
    <w:rsid w:val="00C20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06142"/>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C91A8C"/>
    <w:pPr>
      <w:ind w:left="720"/>
      <w:contextualSpacing/>
    </w:pPr>
  </w:style>
  <w:style w:type="paragraph" w:styleId="TtuloTDC">
    <w:name w:val="TOC Heading"/>
    <w:basedOn w:val="Ttulo1"/>
    <w:next w:val="Normal"/>
    <w:uiPriority w:val="39"/>
    <w:unhideWhenUsed/>
    <w:qFormat/>
    <w:rsid w:val="00B92715"/>
    <w:pPr>
      <w:spacing w:before="480" w:line="276" w:lineRule="auto"/>
      <w:outlineLvl w:val="9"/>
    </w:pPr>
    <w:rPr>
      <w:b/>
      <w:bCs/>
      <w:sz w:val="28"/>
      <w:szCs w:val="28"/>
      <w:lang w:eastAsia="es-ES_tradnl"/>
    </w:rPr>
  </w:style>
  <w:style w:type="paragraph" w:styleId="TDC1">
    <w:name w:val="toc 1"/>
    <w:basedOn w:val="Normal"/>
    <w:next w:val="Normal"/>
    <w:autoRedefine/>
    <w:uiPriority w:val="39"/>
    <w:unhideWhenUsed/>
    <w:rsid w:val="00B92715"/>
    <w:pPr>
      <w:spacing w:before="120" w:after="0"/>
    </w:pPr>
    <w:rPr>
      <w:rFonts w:cstheme="minorHAnsi"/>
      <w:b/>
      <w:bCs/>
      <w:i/>
      <w:iCs/>
      <w:sz w:val="24"/>
      <w:szCs w:val="24"/>
    </w:rPr>
  </w:style>
  <w:style w:type="character" w:styleId="Hipervnculo">
    <w:name w:val="Hyperlink"/>
    <w:basedOn w:val="Fuentedeprrafopredeter"/>
    <w:uiPriority w:val="99"/>
    <w:unhideWhenUsed/>
    <w:rsid w:val="00B92715"/>
    <w:rPr>
      <w:color w:val="0563C1" w:themeColor="hyperlink"/>
      <w:u w:val="single"/>
    </w:rPr>
  </w:style>
  <w:style w:type="paragraph" w:styleId="TDC2">
    <w:name w:val="toc 2"/>
    <w:basedOn w:val="Normal"/>
    <w:next w:val="Normal"/>
    <w:autoRedefine/>
    <w:uiPriority w:val="39"/>
    <w:semiHidden/>
    <w:unhideWhenUsed/>
    <w:rsid w:val="00B92715"/>
    <w:pPr>
      <w:spacing w:before="120" w:after="0"/>
      <w:ind w:left="220"/>
    </w:pPr>
    <w:rPr>
      <w:rFonts w:cstheme="minorHAnsi"/>
      <w:b/>
      <w:bCs/>
    </w:rPr>
  </w:style>
  <w:style w:type="paragraph" w:styleId="TDC3">
    <w:name w:val="toc 3"/>
    <w:basedOn w:val="Normal"/>
    <w:next w:val="Normal"/>
    <w:autoRedefine/>
    <w:uiPriority w:val="39"/>
    <w:semiHidden/>
    <w:unhideWhenUsed/>
    <w:rsid w:val="00B92715"/>
    <w:pPr>
      <w:spacing w:after="0"/>
      <w:ind w:left="440"/>
    </w:pPr>
    <w:rPr>
      <w:rFonts w:cstheme="minorHAnsi"/>
      <w:sz w:val="20"/>
      <w:szCs w:val="20"/>
    </w:rPr>
  </w:style>
  <w:style w:type="paragraph" w:styleId="TDC4">
    <w:name w:val="toc 4"/>
    <w:basedOn w:val="Normal"/>
    <w:next w:val="Normal"/>
    <w:autoRedefine/>
    <w:uiPriority w:val="39"/>
    <w:semiHidden/>
    <w:unhideWhenUsed/>
    <w:rsid w:val="00B92715"/>
    <w:pPr>
      <w:spacing w:after="0"/>
      <w:ind w:left="660"/>
    </w:pPr>
    <w:rPr>
      <w:rFonts w:cstheme="minorHAnsi"/>
      <w:sz w:val="20"/>
      <w:szCs w:val="20"/>
    </w:rPr>
  </w:style>
  <w:style w:type="paragraph" w:styleId="TDC5">
    <w:name w:val="toc 5"/>
    <w:basedOn w:val="Normal"/>
    <w:next w:val="Normal"/>
    <w:autoRedefine/>
    <w:uiPriority w:val="39"/>
    <w:semiHidden/>
    <w:unhideWhenUsed/>
    <w:rsid w:val="00B92715"/>
    <w:pPr>
      <w:spacing w:after="0"/>
      <w:ind w:left="880"/>
    </w:pPr>
    <w:rPr>
      <w:rFonts w:cstheme="minorHAnsi"/>
      <w:sz w:val="20"/>
      <w:szCs w:val="20"/>
    </w:rPr>
  </w:style>
  <w:style w:type="paragraph" w:styleId="TDC6">
    <w:name w:val="toc 6"/>
    <w:basedOn w:val="Normal"/>
    <w:next w:val="Normal"/>
    <w:autoRedefine/>
    <w:uiPriority w:val="39"/>
    <w:semiHidden/>
    <w:unhideWhenUsed/>
    <w:rsid w:val="00B92715"/>
    <w:pPr>
      <w:spacing w:after="0"/>
      <w:ind w:left="1100"/>
    </w:pPr>
    <w:rPr>
      <w:rFonts w:cstheme="minorHAnsi"/>
      <w:sz w:val="20"/>
      <w:szCs w:val="20"/>
    </w:rPr>
  </w:style>
  <w:style w:type="paragraph" w:styleId="TDC7">
    <w:name w:val="toc 7"/>
    <w:basedOn w:val="Normal"/>
    <w:next w:val="Normal"/>
    <w:autoRedefine/>
    <w:uiPriority w:val="39"/>
    <w:semiHidden/>
    <w:unhideWhenUsed/>
    <w:rsid w:val="00B92715"/>
    <w:pPr>
      <w:spacing w:after="0"/>
      <w:ind w:left="1320"/>
    </w:pPr>
    <w:rPr>
      <w:rFonts w:cstheme="minorHAnsi"/>
      <w:sz w:val="20"/>
      <w:szCs w:val="20"/>
    </w:rPr>
  </w:style>
  <w:style w:type="paragraph" w:styleId="TDC8">
    <w:name w:val="toc 8"/>
    <w:basedOn w:val="Normal"/>
    <w:next w:val="Normal"/>
    <w:autoRedefine/>
    <w:uiPriority w:val="39"/>
    <w:semiHidden/>
    <w:unhideWhenUsed/>
    <w:rsid w:val="00B92715"/>
    <w:pPr>
      <w:spacing w:after="0"/>
      <w:ind w:left="1540"/>
    </w:pPr>
    <w:rPr>
      <w:rFonts w:cstheme="minorHAnsi"/>
      <w:sz w:val="20"/>
      <w:szCs w:val="20"/>
    </w:rPr>
  </w:style>
  <w:style w:type="paragraph" w:styleId="TDC9">
    <w:name w:val="toc 9"/>
    <w:basedOn w:val="Normal"/>
    <w:next w:val="Normal"/>
    <w:autoRedefine/>
    <w:uiPriority w:val="39"/>
    <w:semiHidden/>
    <w:unhideWhenUsed/>
    <w:rsid w:val="00B92715"/>
    <w:pPr>
      <w:spacing w:after="0"/>
      <w:ind w:left="1760"/>
    </w:pPr>
    <w:rPr>
      <w:rFonts w:cstheme="minorHAnsi"/>
      <w:sz w:val="20"/>
      <w:szCs w:val="20"/>
    </w:rPr>
  </w:style>
  <w:style w:type="paragraph" w:styleId="Piedepgina">
    <w:name w:val="footer"/>
    <w:basedOn w:val="Normal"/>
    <w:link w:val="PiedepginaCar"/>
    <w:uiPriority w:val="99"/>
    <w:unhideWhenUsed/>
    <w:rsid w:val="00754B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4BA7"/>
  </w:style>
  <w:style w:type="character" w:styleId="Nmerodepgina">
    <w:name w:val="page number"/>
    <w:basedOn w:val="Fuentedeprrafopredeter"/>
    <w:uiPriority w:val="99"/>
    <w:semiHidden/>
    <w:unhideWhenUsed/>
    <w:rsid w:val="00754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D1A7F-05C3-674B-933D-C79AD78B6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1699</Words>
  <Characters>9433</Characters>
  <Application>Microsoft Office Word</Application>
  <DocSecurity>0</DocSecurity>
  <Lines>628</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Pablo Andre Cavieres Sagredo</cp:lastModifiedBy>
  <cp:revision>2</cp:revision>
  <dcterms:created xsi:type="dcterms:W3CDTF">2026-03-20T14:46:00Z</dcterms:created>
  <dcterms:modified xsi:type="dcterms:W3CDTF">2026-03-20T14:46:00Z</dcterms:modified>
</cp:coreProperties>
</file>