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A1628"/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597"/>
        <w:gridCol w:w="3402"/>
      </w:tblGrid>
      <w:tr w:rsidR="00D707D0" w14:paraId="48B350E8" w14:textId="77777777">
        <w:tc>
          <w:tcPr>
            <w:tcW w:w="7597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0A1628"/>
            <w:tcMar>
              <w:top w:w="40" w:type="dxa"/>
              <w:left w:w="60" w:type="dxa"/>
              <w:bottom w:w="40" w:type="dxa"/>
              <w:right w:w="40" w:type="dxa"/>
            </w:tcMar>
            <w:vAlign w:val="center"/>
          </w:tcPr>
          <w:p w14:paraId="68031946" w14:textId="77777777" w:rsidR="00D707D0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2A142CD" wp14:editId="3F8C9A2C">
                  <wp:extent cx="4140000" cy="983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ion_v3_horizontal_compact_dar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98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75DC" w14:textId="77777777" w:rsidR="00D707D0" w:rsidRPr="007F59D3" w:rsidRDefault="00000000">
            <w:pPr>
              <w:spacing w:before="20" w:after="0" w:line="264" w:lineRule="auto"/>
              <w:rPr>
                <w:lang w:val="es-EC"/>
              </w:rPr>
            </w:pPr>
            <w:r w:rsidRPr="007F59D3">
              <w:rPr>
                <w:rFonts w:cs="Calibri"/>
                <w:b/>
                <w:lang w:val="es-EC"/>
              </w:rPr>
              <w:t>Plataforma multi-agente para recuperar fundamentales del cliente #1 y escalarlos a LATAM</w:t>
            </w:r>
          </w:p>
          <w:p w14:paraId="05CF5430" w14:textId="77777777" w:rsidR="00D707D0" w:rsidRPr="007F59D3" w:rsidRDefault="00000000">
            <w:pPr>
              <w:spacing w:before="20" w:after="0" w:line="264" w:lineRule="auto"/>
              <w:rPr>
                <w:lang w:val="es-EC"/>
              </w:rPr>
            </w:pPr>
            <w:r w:rsidRPr="007F59D3">
              <w:rPr>
                <w:rFonts w:cs="Calibri"/>
                <w:i/>
                <w:color w:val="7A8FBB"/>
                <w:sz w:val="15"/>
                <w:lang w:val="es-EC"/>
              </w:rPr>
              <w:t>10 agentes Claude con function calling · Dashboard + Chat de campo · En producción · Abril 2026</w:t>
            </w:r>
          </w:p>
        </w:tc>
        <w:tc>
          <w:tcPr>
            <w:tcW w:w="3402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DD720D" w14:textId="77777777" w:rsidR="00D707D0" w:rsidRDefault="00000000">
            <w:pPr>
              <w:jc w:val="right"/>
            </w:pPr>
            <w:r>
              <w:rPr>
                <w:rFonts w:cs="Calibri"/>
                <w:b/>
                <w:color w:val="C9A84C"/>
                <w:sz w:val="16"/>
              </w:rPr>
              <w:t>LIVE · Railway</w:t>
            </w:r>
          </w:p>
          <w:p w14:paraId="336D5AE7" w14:textId="77777777" w:rsidR="00D707D0" w:rsidRDefault="00000000">
            <w:pPr>
              <w:spacing w:after="0" w:line="264" w:lineRule="auto"/>
              <w:jc w:val="right"/>
            </w:pPr>
            <w:r>
              <w:rPr>
                <w:rFonts w:cs="Calibri"/>
                <w:sz w:val="15"/>
              </w:rPr>
              <w:t>Genommalab Ecuador</w:t>
            </w:r>
          </w:p>
          <w:p w14:paraId="05452544" w14:textId="640583E1" w:rsidR="00D707D0" w:rsidRDefault="00000000">
            <w:pPr>
              <w:spacing w:before="80" w:after="0" w:line="264" w:lineRule="auto"/>
              <w:jc w:val="right"/>
            </w:pPr>
            <w:r>
              <w:rPr>
                <w:rFonts w:cs="Calibri"/>
                <w:i/>
                <w:color w:val="7A8FBB"/>
                <w:sz w:val="15"/>
              </w:rPr>
              <w:t>Francisco Ávila</w:t>
            </w:r>
          </w:p>
        </w:tc>
      </w:tr>
    </w:tbl>
    <w:p w14:paraId="2233BEC2" w14:textId="77777777" w:rsidR="00D707D0" w:rsidRDefault="00D707D0">
      <w:pPr>
        <w:pBdr>
          <w:bottom w:val="single" w:sz="12" w:space="1" w:color="C9A84C"/>
        </w:pBdr>
        <w:spacing w:before="40" w:after="40" w:line="264" w:lineRule="auto"/>
      </w:pPr>
    </w:p>
    <w:p w14:paraId="3629D039" w14:textId="77777777" w:rsidR="00D707D0" w:rsidRPr="007F59D3" w:rsidRDefault="00000000">
      <w:pPr>
        <w:spacing w:before="60" w:after="20" w:line="264" w:lineRule="auto"/>
        <w:rPr>
          <w:lang w:val="es-EC"/>
        </w:rPr>
      </w:pPr>
      <w:r w:rsidRPr="007F59D3">
        <w:rPr>
          <w:rFonts w:cs="Calibri"/>
          <w:b/>
          <w:color w:val="F0C97A"/>
          <w:sz w:val="22"/>
          <w:lang w:val="es-EC"/>
        </w:rPr>
        <w:t>El cliente #1 en cuidados intensivos. ORION existe para volverlo a crecer doble dígito.</w:t>
      </w:r>
    </w:p>
    <w:p w14:paraId="7D25F9F0" w14:textId="77777777" w:rsidR="00D707D0" w:rsidRPr="007F59D3" w:rsidRDefault="00000000">
      <w:pPr>
        <w:spacing w:after="40"/>
        <w:rPr>
          <w:lang w:val="es-EC"/>
        </w:rPr>
      </w:pPr>
      <w:r w:rsidRPr="007F59D3">
        <w:rPr>
          <w:rFonts w:cs="Calibri"/>
          <w:sz w:val="17"/>
          <w:lang w:val="es-EC"/>
        </w:rPr>
        <w:t>DIFARE ha sido el cliente ancla de Genomma Ecuador por más de una década. En los últimos 4 años viene perdiendo peso sostenidamente: de 23,2% del negocio país en 2021 bajó a 20,2% en 2025. No es un problema de mercado —el total Ecuador se mantiene en ~$23 M anuales— es un problema de fundamentales: vectorización caída, quiebres recurrentes, canal digital subexplorado. ORION le toma el pulso todos los días y mueve las palancas correctas.</w:t>
      </w:r>
    </w:p>
    <w:p w14:paraId="34F26739" w14:textId="77777777" w:rsidR="00D707D0" w:rsidRPr="007F59D3" w:rsidRDefault="00000000">
      <w:pPr>
        <w:spacing w:before="40" w:after="40" w:line="264" w:lineRule="auto"/>
        <w:rPr>
          <w:lang w:val="es-EC"/>
        </w:rPr>
      </w:pPr>
      <w:r w:rsidRPr="007F59D3">
        <w:rPr>
          <w:rFonts w:cs="Calibri"/>
          <w:b/>
          <w:color w:val="C9A84C"/>
          <w:lang w:val="es-EC"/>
        </w:rPr>
        <w:t>SIGNOS VITALES · DIFARE PERDIÓ 3 PUNTOS DE PARTICIPACIÓN EN 4 AÑOS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1474"/>
        <w:gridCol w:w="1474"/>
        <w:gridCol w:w="1474"/>
        <w:gridCol w:w="1474"/>
        <w:gridCol w:w="1928"/>
      </w:tblGrid>
      <w:tr w:rsidR="00D707D0" w14:paraId="1C6FA77C" w14:textId="77777777">
        <w:tc>
          <w:tcPr>
            <w:tcW w:w="170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0A162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6EB313" w14:textId="77777777" w:rsidR="00D707D0" w:rsidRDefault="00000000">
            <w:pPr>
              <w:spacing w:before="20" w:after="20"/>
            </w:pPr>
            <w:r>
              <w:rPr>
                <w:rFonts w:cs="Calibri"/>
                <w:b/>
                <w:color w:val="C9A84C"/>
                <w:sz w:val="16"/>
              </w:rPr>
              <w:t>Año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D8B0AC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C9A84C"/>
                <w:sz w:val="16"/>
              </w:rPr>
              <w:t>2021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FEAF58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C9A84C"/>
                <w:sz w:val="16"/>
              </w:rPr>
              <w:t>2022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999C5C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C9A84C"/>
                <w:sz w:val="16"/>
              </w:rPr>
              <w:t>2023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31043A7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C9A84C"/>
                <w:sz w:val="16"/>
              </w:rPr>
              <w:t>2024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00030F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C9A84C"/>
                <w:sz w:val="16"/>
              </w:rPr>
              <w:t>2025</w:t>
            </w:r>
          </w:p>
        </w:tc>
        <w:tc>
          <w:tcPr>
            <w:tcW w:w="1928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82226D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6BD492"/>
                <w:sz w:val="16"/>
              </w:rPr>
              <w:t>Meta 2026</w:t>
            </w:r>
          </w:p>
        </w:tc>
      </w:tr>
      <w:tr w:rsidR="00D707D0" w14:paraId="3D09C2DB" w14:textId="77777777">
        <w:tc>
          <w:tcPr>
            <w:tcW w:w="170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790B81" w14:textId="77777777" w:rsidR="00D707D0" w:rsidRDefault="00000000">
            <w:pPr>
              <w:spacing w:before="20" w:after="20"/>
            </w:pPr>
            <w:r>
              <w:rPr>
                <w:rFonts w:cs="Calibri"/>
                <w:b/>
                <w:sz w:val="16"/>
              </w:rPr>
              <w:t>Total Ecuador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8BB03F7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color w:val="7A8FBB"/>
                <w:sz w:val="16"/>
              </w:rPr>
              <w:t>$25,8 M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9940C1A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color w:val="7A8FBB"/>
                <w:sz w:val="16"/>
              </w:rPr>
              <w:t>$22,6 M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A1051A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color w:val="7A8FBB"/>
                <w:sz w:val="16"/>
              </w:rPr>
              <w:t>$22,8 M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F4DB778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color w:val="7A8FBB"/>
                <w:sz w:val="16"/>
              </w:rPr>
              <w:t>$22,1 M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846EB4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color w:val="7A8FBB"/>
                <w:sz w:val="16"/>
              </w:rPr>
              <w:t>$23,7 M</w:t>
            </w:r>
          </w:p>
        </w:tc>
        <w:tc>
          <w:tcPr>
            <w:tcW w:w="1928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97CFC0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color w:val="7A8FBB"/>
                <w:sz w:val="16"/>
              </w:rPr>
              <w:t>—</w:t>
            </w:r>
          </w:p>
        </w:tc>
      </w:tr>
      <w:tr w:rsidR="00D707D0" w14:paraId="1E321BD9" w14:textId="77777777">
        <w:tc>
          <w:tcPr>
            <w:tcW w:w="170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A8517B0" w14:textId="77777777" w:rsidR="00D707D0" w:rsidRDefault="00000000">
            <w:pPr>
              <w:spacing w:before="20" w:after="20"/>
            </w:pPr>
            <w:r>
              <w:rPr>
                <w:rFonts w:cs="Calibri"/>
                <w:b/>
                <w:sz w:val="16"/>
              </w:rPr>
              <w:t>DIFARE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EEA8365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$5,97 M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5BF85F8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$4,96 M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83517D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$5,00 M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BD9EC72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$4,56 M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250A88E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$4,79 M</w:t>
            </w:r>
          </w:p>
        </w:tc>
        <w:tc>
          <w:tcPr>
            <w:tcW w:w="1928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B5F32F1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6BD492"/>
                <w:sz w:val="16"/>
              </w:rPr>
              <w:t>$5,36–5,51 M</w:t>
            </w:r>
          </w:p>
        </w:tc>
      </w:tr>
      <w:tr w:rsidR="00D707D0" w14:paraId="64A7B746" w14:textId="77777777">
        <w:tc>
          <w:tcPr>
            <w:tcW w:w="170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3631493" w14:textId="77777777" w:rsidR="00D707D0" w:rsidRDefault="00000000">
            <w:pPr>
              <w:spacing w:before="20" w:after="20"/>
            </w:pPr>
            <w:r>
              <w:rPr>
                <w:rFonts w:cs="Calibri"/>
                <w:b/>
                <w:sz w:val="16"/>
              </w:rPr>
              <w:t>% participación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18FC7C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23,2%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89AD38C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22,0%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B28C08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21,9%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B2F781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20,6%</w:t>
            </w:r>
          </w:p>
        </w:tc>
        <w:tc>
          <w:tcPr>
            <w:tcW w:w="1474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ECDFF95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F0C97A"/>
                <w:sz w:val="16"/>
              </w:rPr>
              <w:t>20,2%</w:t>
            </w:r>
          </w:p>
        </w:tc>
        <w:tc>
          <w:tcPr>
            <w:tcW w:w="1928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FD2CA4C" w14:textId="77777777" w:rsidR="00D707D0" w:rsidRDefault="00000000">
            <w:pPr>
              <w:spacing w:before="20" w:after="20"/>
              <w:jc w:val="center"/>
            </w:pPr>
            <w:r>
              <w:rPr>
                <w:rFonts w:cs="Calibri"/>
                <w:b/>
                <w:color w:val="6BD492"/>
                <w:sz w:val="17"/>
              </w:rPr>
              <w:t>+12% a +15% YoY</w:t>
            </w:r>
          </w:p>
        </w:tc>
      </w:tr>
    </w:tbl>
    <w:p w14:paraId="112EE754" w14:textId="77777777" w:rsidR="00D707D0" w:rsidRPr="007F59D3" w:rsidRDefault="00000000">
      <w:pPr>
        <w:spacing w:before="40" w:after="0"/>
        <w:rPr>
          <w:lang w:val="es-EC"/>
        </w:rPr>
      </w:pPr>
      <w:r w:rsidRPr="007F59D3">
        <w:rPr>
          <w:rFonts w:cs="Calibri"/>
          <w:b/>
          <w:color w:val="C9A84C"/>
          <w:sz w:val="16"/>
          <w:lang w:val="es-EC"/>
        </w:rPr>
        <w:t xml:space="preserve">Diagnóstico: </w:t>
      </w:r>
      <w:r w:rsidRPr="007F59D3">
        <w:rPr>
          <w:rFonts w:cs="Calibri"/>
          <w:sz w:val="16"/>
          <w:lang w:val="es-EC"/>
        </w:rPr>
        <w:t xml:space="preserve">el mercado país está estable, pero DIFARE pierde peso frente a FARMAENLACE (ya lo superará en 2026 si no actuamos). </w:t>
      </w:r>
      <w:r w:rsidRPr="007F59D3">
        <w:rPr>
          <w:rFonts w:cs="Calibri"/>
          <w:b/>
          <w:color w:val="6BD492"/>
          <w:sz w:val="16"/>
          <w:lang w:val="es-EC"/>
        </w:rPr>
        <w:t>Meta 2026: crecer +12% a +15% vs 2025 = ingresar $575 K a $720 K incrementales. Eso es el objetivo de ORION.</w:t>
      </w:r>
    </w:p>
    <w:p w14:paraId="4F6D2E66" w14:textId="77777777" w:rsidR="00D707D0" w:rsidRPr="007F59D3" w:rsidRDefault="00000000">
      <w:pPr>
        <w:spacing w:before="60" w:after="40" w:line="264" w:lineRule="auto"/>
        <w:rPr>
          <w:lang w:val="es-EC"/>
        </w:rPr>
      </w:pPr>
      <w:r w:rsidRPr="007F59D3">
        <w:rPr>
          <w:rFonts w:cs="Calibri"/>
          <w:b/>
          <w:color w:val="C9A84C"/>
          <w:lang w:val="es-EC"/>
        </w:rPr>
        <w:t>LOS 10 AGENTES DE ORION · CADA UNO MUEVE UNA PALANCA DISTINTA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9"/>
        <w:gridCol w:w="5499"/>
      </w:tblGrid>
      <w:tr w:rsidR="00D707D0" w:rsidRPr="007F59D3" w14:paraId="37DD8C63" w14:textId="77777777"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A99D154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01 · KAM Campo</w:t>
            </w:r>
          </w:p>
          <w:p w14:paraId="6A0047EC" w14:textId="77777777" w:rsidR="00D707D0" w:rsidRPr="007F59D3" w:rsidRDefault="00000000">
            <w:pPr>
              <w:spacing w:after="20" w:line="264" w:lineRule="auto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Chat contextual por farmacia. Stock, venta, productos faltantes en la mano del vendedor.</w:t>
            </w:r>
          </w:p>
        </w:tc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7D422B8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02 · Analítico Gerencial</w:t>
            </w:r>
          </w:p>
          <w:p w14:paraId="1044BB99" w14:textId="77777777" w:rsidR="00D707D0" w:rsidRPr="007F59D3" w:rsidRDefault="00000000">
            <w:pPr>
              <w:spacing w:after="20" w:line="264" w:lineRule="auto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12 herramientas con function calling: DOIS, Pareto, tendencia YoY, ranking PDV.</w:t>
            </w:r>
          </w:p>
        </w:tc>
      </w:tr>
      <w:tr w:rsidR="00D707D0" w:rsidRPr="007F59D3" w14:paraId="28E76859" w14:textId="77777777"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95F8775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03 · Vectorización</w:t>
            </w:r>
          </w:p>
          <w:p w14:paraId="70DC7702" w14:textId="77777777" w:rsidR="00D707D0" w:rsidRPr="007F59D3" w:rsidRDefault="00000000">
            <w:pPr>
              <w:spacing w:after="20" w:line="264" w:lineRule="auto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Productos Pareto faltantes por PDV. Genera el Excel firmable que se envía a DIFARE.</w:t>
            </w:r>
          </w:p>
        </w:tc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4CE69F5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04 · Inventario DOIS</w:t>
            </w:r>
          </w:p>
          <w:p w14:paraId="0DC3BAF1" w14:textId="77777777" w:rsidR="00D707D0" w:rsidRPr="007F59D3" w:rsidRDefault="00000000">
            <w:pPr>
              <w:spacing w:after="20" w:line="264" w:lineRule="auto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Días de inventario valorizado USD. Crítico &lt; 15 · bajo 15-30 · OK &gt; 30. Alerta por producto.</w:t>
            </w:r>
          </w:p>
        </w:tc>
      </w:tr>
      <w:tr w:rsidR="00D707D0" w14:paraId="526A54D7" w14:textId="77777777"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09AEC08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05 · Distribución Numérica</w:t>
            </w:r>
          </w:p>
          <w:p w14:paraId="625DD69B" w14:textId="77777777" w:rsidR="00D707D0" w:rsidRPr="007F59D3" w:rsidRDefault="00000000">
            <w:pPr>
              <w:spacing w:after="20" w:line="264" w:lineRule="auto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RUCs atendidos mes a mes, nuevos vs perdidos, penetración del portafolio TOP.</w:t>
            </w:r>
          </w:p>
        </w:tc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4FEE122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06 · Canales Digital/Físico</w:t>
            </w:r>
          </w:p>
          <w:p w14:paraId="010FB39E" w14:textId="77777777" w:rsidR="00D707D0" w:rsidRDefault="00000000">
            <w:pPr>
              <w:spacing w:after="20" w:line="264" w:lineRule="auto"/>
            </w:pPr>
            <w:r w:rsidRPr="007F59D3">
              <w:rPr>
                <w:rFonts w:cs="Calibri"/>
                <w:sz w:val="15"/>
                <w:lang w:val="es-EC"/>
              </w:rPr>
              <w:t xml:space="preserve">Segrega mostrador vs APP/WhatsApp/Call Center/Tienda Virtual. </w:t>
            </w:r>
            <w:r>
              <w:rPr>
                <w:rFonts w:cs="Calibri"/>
                <w:sz w:val="15"/>
              </w:rPr>
              <w:t>Mix e-commerce real.</w:t>
            </w:r>
          </w:p>
        </w:tc>
      </w:tr>
      <w:tr w:rsidR="00D707D0" w:rsidRPr="007F59D3" w14:paraId="6B8C2C51" w14:textId="77777777"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445AEE5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07 · Tendencia &amp; Forecast</w:t>
            </w:r>
          </w:p>
          <w:p w14:paraId="105376FD" w14:textId="77777777" w:rsidR="00D707D0" w:rsidRPr="007F59D3" w:rsidRDefault="00000000">
            <w:pPr>
              <w:spacing w:after="20" w:line="264" w:lineRule="auto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Evolución por marca, proyección de cierre con data parcial SAP semanal.</w:t>
            </w:r>
          </w:p>
        </w:tc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D087BAF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08 · Reporte Ejecutivo</w:t>
            </w:r>
          </w:p>
          <w:p w14:paraId="797DD61E" w14:textId="77777777" w:rsidR="00D707D0" w:rsidRPr="007F59D3" w:rsidRDefault="00000000">
            <w:pPr>
              <w:spacing w:after="20" w:line="264" w:lineRule="auto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PDF + screenshot del dashboard en un clic. Listo para comité y mail a dirección.</w:t>
            </w:r>
          </w:p>
        </w:tc>
      </w:tr>
      <w:tr w:rsidR="00D707D0" w:rsidRPr="007F59D3" w14:paraId="2B77845E" w14:textId="77777777"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B8CFD28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09 · Data Ops / ETL</w:t>
            </w:r>
          </w:p>
          <w:p w14:paraId="6AD8F0B9" w14:textId="77777777" w:rsidR="00D707D0" w:rsidRDefault="00000000">
            <w:pPr>
              <w:spacing w:after="20" w:line="264" w:lineRule="auto"/>
            </w:pPr>
            <w:r w:rsidRPr="007F59D3">
              <w:rPr>
                <w:rFonts w:cs="Calibri"/>
                <w:sz w:val="15"/>
                <w:lang w:val="es-EC"/>
              </w:rPr>
              <w:t xml:space="preserve">Detecta Excels nuevos y regenera SQLite automáticamente. </w:t>
            </w:r>
            <w:r>
              <w:rPr>
                <w:rFonts w:cs="Calibri"/>
                <w:sz w:val="15"/>
              </w:rPr>
              <w:t>Cero mantenimiento manual.</w:t>
            </w:r>
          </w:p>
        </w:tc>
        <w:tc>
          <w:tcPr>
            <w:tcW w:w="5499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F97D987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C9A84C"/>
                <w:sz w:val="16"/>
                <w:lang w:val="es-EC"/>
              </w:rPr>
              <w:t>10 · Filtros Inteligentes</w:t>
            </w:r>
          </w:p>
          <w:p w14:paraId="1F80CE50" w14:textId="77777777" w:rsidR="00D707D0" w:rsidRPr="007F59D3" w:rsidRDefault="00000000">
            <w:pPr>
              <w:spacing w:after="20" w:line="264" w:lineRule="auto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Multi-select cascading marca→producto, grupo PDV con nombres Genomma, debounce.</w:t>
            </w:r>
          </w:p>
        </w:tc>
      </w:tr>
    </w:tbl>
    <w:p w14:paraId="231DD18F" w14:textId="77777777" w:rsidR="00D707D0" w:rsidRPr="007F59D3" w:rsidRDefault="00000000">
      <w:pPr>
        <w:spacing w:before="60" w:after="40" w:line="264" w:lineRule="auto"/>
        <w:rPr>
          <w:lang w:val="es-EC"/>
        </w:rPr>
      </w:pPr>
      <w:r w:rsidRPr="007F59D3">
        <w:rPr>
          <w:rFonts w:cs="Calibri"/>
          <w:b/>
          <w:color w:val="C9A84C"/>
          <w:lang w:val="es-EC"/>
        </w:rPr>
        <w:t>INVERSIÓN vs BENEFICIO · UN CASO DE NEGOCIO IMPOSIBLE DE IGNORAR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50"/>
        <w:gridCol w:w="2750"/>
        <w:gridCol w:w="2750"/>
        <w:gridCol w:w="2750"/>
      </w:tblGrid>
      <w:tr w:rsidR="00D707D0" w:rsidRPr="007F59D3" w14:paraId="431E39A1" w14:textId="77777777">
        <w:tc>
          <w:tcPr>
            <w:tcW w:w="2750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FD1265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F0C97A"/>
                <w:sz w:val="26"/>
              </w:rPr>
              <w:t>+12–15%</w:t>
            </w:r>
          </w:p>
          <w:p w14:paraId="0CB7966B" w14:textId="77777777" w:rsidR="00D707D0" w:rsidRDefault="00000000">
            <w:pPr>
              <w:spacing w:after="20" w:line="264" w:lineRule="auto"/>
              <w:jc w:val="center"/>
            </w:pPr>
            <w:r>
              <w:rPr>
                <w:rFonts w:cs="Calibri"/>
                <w:sz w:val="14"/>
              </w:rPr>
              <w:t>meta crecimiento DIFARE 2026 vs 2025</w:t>
            </w:r>
          </w:p>
        </w:tc>
        <w:tc>
          <w:tcPr>
            <w:tcW w:w="2750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1245A8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6BD492"/>
                <w:sz w:val="26"/>
              </w:rPr>
              <w:t>+$575–720 K</w:t>
            </w:r>
          </w:p>
          <w:p w14:paraId="2A07467A" w14:textId="77777777" w:rsidR="00D707D0" w:rsidRDefault="00000000">
            <w:pPr>
              <w:spacing w:after="20" w:line="264" w:lineRule="auto"/>
              <w:jc w:val="center"/>
            </w:pPr>
            <w:r>
              <w:rPr>
                <w:rFonts w:cs="Calibri"/>
                <w:sz w:val="14"/>
              </w:rPr>
              <w:t>ingresos incrementales anuales</w:t>
            </w:r>
          </w:p>
        </w:tc>
        <w:tc>
          <w:tcPr>
            <w:tcW w:w="2750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278751" w14:textId="77777777" w:rsidR="00D707D0" w:rsidRPr="007F59D3" w:rsidRDefault="00000000">
            <w:pPr>
              <w:spacing w:after="0"/>
              <w:jc w:val="center"/>
              <w:rPr>
                <w:lang w:val="es-EC"/>
              </w:rPr>
            </w:pPr>
            <w:r w:rsidRPr="007F59D3">
              <w:rPr>
                <w:rFonts w:cs="Calibri"/>
                <w:b/>
                <w:color w:val="F0C97A"/>
                <w:sz w:val="26"/>
                <w:lang w:val="es-EC"/>
              </w:rPr>
              <w:t>$15–30 / mes</w:t>
            </w:r>
          </w:p>
          <w:p w14:paraId="2B7F15D4" w14:textId="77777777" w:rsidR="00D707D0" w:rsidRPr="007F59D3" w:rsidRDefault="00000000">
            <w:pPr>
              <w:spacing w:after="20" w:line="264" w:lineRule="auto"/>
              <w:jc w:val="center"/>
              <w:rPr>
                <w:lang w:val="es-EC"/>
              </w:rPr>
            </w:pPr>
            <w:r w:rsidRPr="007F59D3">
              <w:rPr>
                <w:rFonts w:cs="Calibri"/>
                <w:sz w:val="14"/>
                <w:lang w:val="es-EC"/>
              </w:rPr>
              <w:t>costo operativo con servidores Genomma</w:t>
            </w:r>
          </w:p>
        </w:tc>
        <w:tc>
          <w:tcPr>
            <w:tcW w:w="2750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7532F8" w14:textId="77777777" w:rsidR="00D707D0" w:rsidRPr="007F59D3" w:rsidRDefault="00000000">
            <w:pPr>
              <w:spacing w:after="0"/>
              <w:jc w:val="center"/>
              <w:rPr>
                <w:lang w:val="es-EC"/>
              </w:rPr>
            </w:pPr>
            <w:r w:rsidRPr="007F59D3">
              <w:rPr>
                <w:rFonts w:cs="Calibri"/>
                <w:b/>
                <w:color w:val="6BD492"/>
                <w:sz w:val="26"/>
                <w:lang w:val="es-EC"/>
              </w:rPr>
              <w:t>~2.000×</w:t>
            </w:r>
          </w:p>
          <w:p w14:paraId="3C311C7A" w14:textId="77777777" w:rsidR="00D707D0" w:rsidRPr="007F59D3" w:rsidRDefault="00000000">
            <w:pPr>
              <w:spacing w:after="20" w:line="264" w:lineRule="auto"/>
              <w:jc w:val="center"/>
              <w:rPr>
                <w:lang w:val="es-EC"/>
              </w:rPr>
            </w:pPr>
            <w:r w:rsidRPr="007F59D3">
              <w:rPr>
                <w:rFonts w:cs="Calibri"/>
                <w:sz w:val="14"/>
                <w:lang w:val="es-EC"/>
              </w:rPr>
              <w:t>ROI de la inversión (beneficio ÷ costo)</w:t>
            </w:r>
          </w:p>
        </w:tc>
      </w:tr>
    </w:tbl>
    <w:p w14:paraId="7995B000" w14:textId="77777777" w:rsidR="00D707D0" w:rsidRPr="007F59D3" w:rsidRDefault="00000000">
      <w:pPr>
        <w:spacing w:before="60" w:after="40" w:line="264" w:lineRule="auto"/>
        <w:rPr>
          <w:lang w:val="es-EC"/>
        </w:rPr>
      </w:pPr>
      <w:r w:rsidRPr="007F59D3">
        <w:rPr>
          <w:rFonts w:cs="Calibri"/>
          <w:b/>
          <w:color w:val="C9A84C"/>
          <w:lang w:val="es-EC"/>
        </w:rPr>
        <w:t>ROADMAP DE ESCALABILIDAD · DE 1 CLIENTE A LATAM EN 4 FASES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2721"/>
        <w:gridCol w:w="5386"/>
        <w:gridCol w:w="1701"/>
      </w:tblGrid>
      <w:tr w:rsidR="00D707D0" w14:paraId="55F40A05" w14:textId="77777777">
        <w:tc>
          <w:tcPr>
            <w:tcW w:w="119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C9A84C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8DDA05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0A1628"/>
                <w:sz w:val="15"/>
              </w:rPr>
              <w:t>HOY</w:t>
            </w:r>
          </w:p>
        </w:tc>
        <w:tc>
          <w:tcPr>
            <w:tcW w:w="272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22F1F2EC" w14:textId="77777777" w:rsidR="00D707D0" w:rsidRDefault="00000000">
            <w:pPr>
              <w:spacing w:after="0"/>
            </w:pPr>
            <w:r>
              <w:rPr>
                <w:rFonts w:cs="Calibri"/>
                <w:b/>
                <w:color w:val="F0C97A"/>
                <w:sz w:val="15"/>
              </w:rPr>
              <w:t>PoC DIFARE</w:t>
            </w:r>
          </w:p>
        </w:tc>
        <w:tc>
          <w:tcPr>
            <w:tcW w:w="5386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00FA03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Plataforma en producción · 10 agentes · output Excel semanal firmable.</w:t>
            </w:r>
          </w:p>
        </w:tc>
        <w:tc>
          <w:tcPr>
            <w:tcW w:w="170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841A5C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6BD492"/>
                <w:sz w:val="15"/>
              </w:rPr>
              <w:t>$5 / mes</w:t>
            </w:r>
          </w:p>
        </w:tc>
      </w:tr>
      <w:tr w:rsidR="00D707D0" w14:paraId="3A8FA424" w14:textId="77777777">
        <w:tc>
          <w:tcPr>
            <w:tcW w:w="119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31506A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C9A84C"/>
                <w:sz w:val="15"/>
              </w:rPr>
              <w:t>Q2 2026</w:t>
            </w:r>
          </w:p>
        </w:tc>
        <w:tc>
          <w:tcPr>
            <w:tcW w:w="272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14E6A9E2" w14:textId="77777777" w:rsidR="00D707D0" w:rsidRDefault="00000000">
            <w:pPr>
              <w:spacing w:after="0"/>
            </w:pPr>
            <w:r>
              <w:rPr>
                <w:rFonts w:cs="Calibri"/>
                <w:b/>
                <w:color w:val="F0C97A"/>
                <w:sz w:val="15"/>
              </w:rPr>
              <w:t>Fase 1 · Histórico DIFARE</w:t>
            </w:r>
          </w:p>
        </w:tc>
        <w:tc>
          <w:tcPr>
            <w:tcW w:w="5386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0FFF7E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sz w:val="15"/>
                <w:lang w:val="es-EC"/>
              </w:rPr>
              <w:t>Migración a PostgreSQL · 2024-2026 completo · YoY real · snapshots automáticos.</w:t>
            </w:r>
          </w:p>
        </w:tc>
        <w:tc>
          <w:tcPr>
            <w:tcW w:w="170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C96E0D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6BD492"/>
                <w:sz w:val="15"/>
              </w:rPr>
              <w:t>$15–30 / mes</w:t>
            </w:r>
          </w:p>
        </w:tc>
      </w:tr>
      <w:tr w:rsidR="00D707D0" w14:paraId="2306B84E" w14:textId="77777777">
        <w:tc>
          <w:tcPr>
            <w:tcW w:w="119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98D47E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C9A84C"/>
                <w:sz w:val="15"/>
              </w:rPr>
              <w:t>Q3–Q4 2026</w:t>
            </w:r>
          </w:p>
        </w:tc>
        <w:tc>
          <w:tcPr>
            <w:tcW w:w="272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091CB055" w14:textId="77777777" w:rsidR="00D707D0" w:rsidRDefault="00000000">
            <w:pPr>
              <w:spacing w:after="0"/>
            </w:pPr>
            <w:r>
              <w:rPr>
                <w:rFonts w:cs="Calibri"/>
                <w:b/>
                <w:color w:val="F0C97A"/>
                <w:sz w:val="15"/>
              </w:rPr>
              <w:t>Fase 2 · Top 5 Ecuador</w:t>
            </w:r>
          </w:p>
        </w:tc>
        <w:tc>
          <w:tcPr>
            <w:tcW w:w="5386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A55617" w14:textId="77777777" w:rsidR="00D707D0" w:rsidRDefault="00000000">
            <w:pPr>
              <w:spacing w:after="0"/>
            </w:pPr>
            <w:r>
              <w:rPr>
                <w:rFonts w:cs="Calibri"/>
                <w:sz w:val="15"/>
              </w:rPr>
              <w:t>Multi-tenant: DIFARE, FARMAENLACE, GPF, LETERAGO y FAVORITA. Onboarding en semanas.</w:t>
            </w:r>
          </w:p>
        </w:tc>
        <w:tc>
          <w:tcPr>
            <w:tcW w:w="170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E48672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6BD492"/>
                <w:sz w:val="15"/>
              </w:rPr>
              <w:t>$75–150 / mes</w:t>
            </w:r>
          </w:p>
        </w:tc>
      </w:tr>
      <w:tr w:rsidR="00D707D0" w14:paraId="21599F68" w14:textId="77777777">
        <w:tc>
          <w:tcPr>
            <w:tcW w:w="119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B3A6B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D94999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C9A84C"/>
                <w:sz w:val="15"/>
              </w:rPr>
              <w:t>2027</w:t>
            </w:r>
          </w:p>
        </w:tc>
        <w:tc>
          <w:tcPr>
            <w:tcW w:w="272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60" w:type="dxa"/>
            </w:tcMar>
            <w:vAlign w:val="center"/>
          </w:tcPr>
          <w:p w14:paraId="51E95470" w14:textId="77777777" w:rsidR="00D707D0" w:rsidRDefault="00000000">
            <w:pPr>
              <w:spacing w:after="0"/>
            </w:pPr>
            <w:r>
              <w:rPr>
                <w:rFonts w:cs="Calibri"/>
                <w:b/>
                <w:color w:val="F0C97A"/>
                <w:sz w:val="15"/>
              </w:rPr>
              <w:t>Fase 3 · Multi-país LATAM</w:t>
            </w:r>
          </w:p>
        </w:tc>
        <w:tc>
          <w:tcPr>
            <w:tcW w:w="5386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11F38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592F11" w14:textId="77777777" w:rsidR="00D707D0" w:rsidRDefault="00000000">
            <w:pPr>
              <w:spacing w:after="0"/>
            </w:pPr>
            <w:r>
              <w:rPr>
                <w:rFonts w:cs="Calibri"/>
                <w:sz w:val="15"/>
              </w:rPr>
              <w:t>Top 5 por país: MX, BR, CO, PE, AR, CL, CAM, US. 1 stack · 1 equipo · N geografías.</w:t>
            </w:r>
          </w:p>
        </w:tc>
        <w:tc>
          <w:tcPr>
            <w:tcW w:w="1701" w:type="dxa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shd w:val="clear" w:color="auto" w:fill="1A3A28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6F8BF9" w14:textId="77777777" w:rsidR="00D707D0" w:rsidRDefault="00000000">
            <w:pPr>
              <w:spacing w:after="0"/>
              <w:jc w:val="center"/>
            </w:pPr>
            <w:r>
              <w:rPr>
                <w:rFonts w:cs="Calibri"/>
                <w:b/>
                <w:color w:val="6BD492"/>
                <w:sz w:val="15"/>
              </w:rPr>
              <w:t>$1.2–4 K / mes</w:t>
            </w:r>
          </w:p>
        </w:tc>
      </w:tr>
    </w:tbl>
    <w:p w14:paraId="06452B5B" w14:textId="77777777" w:rsidR="00D707D0" w:rsidRDefault="00000000">
      <w:pPr>
        <w:spacing w:before="60" w:after="40" w:line="264" w:lineRule="auto"/>
      </w:pPr>
      <w:r>
        <w:rPr>
          <w:rFonts w:cs="Calibri"/>
          <w:b/>
          <w:color w:val="C9A84C"/>
        </w:rPr>
        <w:t>POR QUÉ ORION GANA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998"/>
      </w:tblGrid>
      <w:tr w:rsidR="00D707D0" w:rsidRPr="007F59D3" w14:paraId="6F7B8F51" w14:textId="77777777">
        <w:tc>
          <w:tcPr>
            <w:tcW w:w="10998" w:type="dxa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shd w:val="clear" w:color="auto" w:fill="0A162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69CFBFB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F0C97A"/>
                <w:sz w:val="16"/>
                <w:lang w:val="es-EC"/>
              </w:rPr>
              <w:t xml:space="preserve">▸ Ataca un problema real de participación, con un objetivo medible.  </w:t>
            </w:r>
            <w:r w:rsidRPr="007F59D3">
              <w:rPr>
                <w:rFonts w:cs="Calibri"/>
                <w:sz w:val="15"/>
                <w:lang w:val="es-EC"/>
              </w:rPr>
              <w:t>Crecer +12-15% a DIFARE en 2026 = +$575-720 K. No es un 'nice to have', es un KPI de revenue.</w:t>
            </w:r>
          </w:p>
        </w:tc>
      </w:tr>
      <w:tr w:rsidR="00D707D0" w14:paraId="1E9F00CB" w14:textId="77777777">
        <w:tc>
          <w:tcPr>
            <w:tcW w:w="10998" w:type="dxa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shd w:val="clear" w:color="auto" w:fill="0A162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2360D09" w14:textId="77777777" w:rsidR="00D707D0" w:rsidRDefault="00000000">
            <w:pPr>
              <w:spacing w:after="0"/>
            </w:pPr>
            <w:r w:rsidRPr="007F59D3">
              <w:rPr>
                <w:rFonts w:cs="Calibri"/>
                <w:b/>
                <w:color w:val="F0C97A"/>
                <w:sz w:val="16"/>
                <w:lang w:val="es-EC"/>
              </w:rPr>
              <w:t xml:space="preserve">▸ Un caso de negocio con ROI de ~2.000×.  </w:t>
            </w:r>
            <w:r w:rsidRPr="007F59D3">
              <w:rPr>
                <w:rFonts w:cs="Calibri"/>
                <w:sz w:val="15"/>
                <w:lang w:val="es-EC"/>
              </w:rPr>
              <w:t xml:space="preserve">Con servidores Genomma, Fase 1 cuesta $15-30/mes. </w:t>
            </w:r>
            <w:r>
              <w:rPr>
                <w:rFonts w:cs="Calibri"/>
                <w:sz w:val="15"/>
              </w:rPr>
              <w:t>El beneficio anual supera 2.000 veces el costo.</w:t>
            </w:r>
          </w:p>
        </w:tc>
      </w:tr>
      <w:tr w:rsidR="00D707D0" w:rsidRPr="007F59D3" w14:paraId="4DBDA48D" w14:textId="77777777">
        <w:tc>
          <w:tcPr>
            <w:tcW w:w="10998" w:type="dxa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shd w:val="clear" w:color="auto" w:fill="0A162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4EE1C39" w14:textId="77777777" w:rsidR="00D707D0" w:rsidRPr="007F59D3" w:rsidRDefault="00000000">
            <w:pPr>
              <w:spacing w:after="0"/>
              <w:rPr>
                <w:lang w:val="es-EC"/>
              </w:rPr>
            </w:pPr>
            <w:r w:rsidRPr="007F59D3">
              <w:rPr>
                <w:rFonts w:cs="Calibri"/>
                <w:b/>
                <w:color w:val="F0C97A"/>
                <w:sz w:val="16"/>
                <w:lang w:val="es-EC"/>
              </w:rPr>
              <w:t xml:space="preserve">▸ No simula multi-agente. Lo ejecuta.  </w:t>
            </w:r>
            <w:r w:rsidRPr="007F59D3">
              <w:rPr>
                <w:rFonts w:cs="Calibri"/>
                <w:sz w:val="15"/>
                <w:lang w:val="es-EC"/>
              </w:rPr>
              <w:t>10 agentes especializados con function calling real, cada uno con su caja de herramientas y su rol.</w:t>
            </w:r>
          </w:p>
        </w:tc>
      </w:tr>
      <w:tr w:rsidR="00D707D0" w14:paraId="6B46D79A" w14:textId="77777777">
        <w:tc>
          <w:tcPr>
            <w:tcW w:w="10998" w:type="dxa"/>
            <w:tcBorders>
              <w:top w:val="single" w:sz="6" w:space="0" w:color="C9A84C"/>
              <w:left w:val="single" w:sz="6" w:space="0" w:color="C9A84C"/>
              <w:bottom w:val="single" w:sz="6" w:space="0" w:color="C9A84C"/>
              <w:right w:val="single" w:sz="6" w:space="0" w:color="C9A84C"/>
            </w:tcBorders>
            <w:shd w:val="clear" w:color="auto" w:fill="0A1628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F5E99FF" w14:textId="77777777" w:rsidR="00D707D0" w:rsidRDefault="00000000">
            <w:pPr>
              <w:spacing w:after="0"/>
            </w:pPr>
            <w:r w:rsidRPr="007F59D3">
              <w:rPr>
                <w:rFonts w:cs="Calibri"/>
                <w:b/>
                <w:color w:val="F0C97A"/>
                <w:sz w:val="16"/>
                <w:lang w:val="es-EC"/>
              </w:rPr>
              <w:t xml:space="preserve">▸ No se queda en Ecuador. Escala a LATAM.  </w:t>
            </w:r>
            <w:r w:rsidRPr="007F59D3">
              <w:rPr>
                <w:rFonts w:cs="Calibri"/>
                <w:sz w:val="15"/>
                <w:lang w:val="es-EC"/>
              </w:rPr>
              <w:t xml:space="preserve">Arquitectura multi-tenant desde Fase 2. </w:t>
            </w:r>
            <w:r>
              <w:rPr>
                <w:rFonts w:cs="Calibri"/>
                <w:sz w:val="15"/>
              </w:rPr>
              <w:t>Top 5 clientes por país donde opera Genomma, mismo stack.</w:t>
            </w:r>
          </w:p>
        </w:tc>
      </w:tr>
    </w:tbl>
    <w:p w14:paraId="17CA147A" w14:textId="77777777" w:rsidR="00D707D0" w:rsidRDefault="00000000">
      <w:pPr>
        <w:spacing w:before="60" w:after="0" w:line="264" w:lineRule="auto"/>
        <w:jc w:val="center"/>
      </w:pPr>
      <w:r>
        <w:rPr>
          <w:rFonts w:cs="Calibri"/>
          <w:b/>
          <w:color w:val="C9A84C"/>
          <w:sz w:val="15"/>
        </w:rPr>
        <w:t xml:space="preserve">ORION · </w:t>
      </w:r>
      <w:r>
        <w:rPr>
          <w:rFonts w:cs="Calibri"/>
          <w:i/>
          <w:color w:val="7A8FBB"/>
          <w:sz w:val="15"/>
        </w:rPr>
        <w:t>Inteligencia Comercial Genomma · Claude Sonnet 4.5 · Flask · Railway · SQLite → PostgreSQL · Abril 2026</w:t>
      </w:r>
    </w:p>
    <w:sectPr w:rsidR="00D707D0" w:rsidSect="00034616">
      <w:pgSz w:w="12240" w:h="15840"/>
      <w:pgMar w:top="454" w:right="624" w:bottom="39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555513">
    <w:abstractNumId w:val="8"/>
  </w:num>
  <w:num w:numId="2" w16cid:durableId="2031027819">
    <w:abstractNumId w:val="6"/>
  </w:num>
  <w:num w:numId="3" w16cid:durableId="1704791001">
    <w:abstractNumId w:val="5"/>
  </w:num>
  <w:num w:numId="4" w16cid:durableId="1441609828">
    <w:abstractNumId w:val="4"/>
  </w:num>
  <w:num w:numId="5" w16cid:durableId="587007689">
    <w:abstractNumId w:val="7"/>
  </w:num>
  <w:num w:numId="6" w16cid:durableId="1407605707">
    <w:abstractNumId w:val="3"/>
  </w:num>
  <w:num w:numId="7" w16cid:durableId="95911507">
    <w:abstractNumId w:val="2"/>
  </w:num>
  <w:num w:numId="8" w16cid:durableId="1508060672">
    <w:abstractNumId w:val="1"/>
  </w:num>
  <w:num w:numId="9" w16cid:durableId="191963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4FF"/>
    <w:rsid w:val="0059181A"/>
    <w:rsid w:val="007F59D3"/>
    <w:rsid w:val="00AA1D8D"/>
    <w:rsid w:val="00B47730"/>
    <w:rsid w:val="00CB0664"/>
    <w:rsid w:val="00D707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5A3AC3F-A9F3-44FA-95DB-52A66D29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F8FAFF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679</Words>
  <Characters>3255</Characters>
  <Application>Microsoft Office Word</Application>
  <DocSecurity>0</DocSecurity>
  <Lines>101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Avila Cifuentes</cp:lastModifiedBy>
  <cp:revision>3</cp:revision>
  <dcterms:created xsi:type="dcterms:W3CDTF">2013-12-23T23:15:00Z</dcterms:created>
  <dcterms:modified xsi:type="dcterms:W3CDTF">2026-04-17T17:36:00Z</dcterms:modified>
  <cp:category/>
</cp:coreProperties>
</file>