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9F5"/>
  <w:body>
    <w:p w14:paraId="4C374B0E" w14:textId="77777777" w:rsidR="00454C7B" w:rsidRPr="00B22E63" w:rsidRDefault="00000000">
      <w:pPr>
        <w:spacing w:after="0" w:line="312" w:lineRule="auto"/>
        <w:rPr>
          <w:lang w:val="es-EC"/>
        </w:rPr>
      </w:pPr>
      <w:r w:rsidRPr="00B22E63">
        <w:rPr>
          <w:b/>
          <w:color w:val="B58B2E"/>
          <w:sz w:val="72"/>
          <w:lang w:val="es-EC"/>
        </w:rPr>
        <w:t>ORION</w:t>
      </w:r>
    </w:p>
    <w:p w14:paraId="004733BA" w14:textId="77777777" w:rsidR="00454C7B" w:rsidRPr="00B22E63" w:rsidRDefault="00000000">
      <w:pPr>
        <w:spacing w:after="160" w:line="312" w:lineRule="auto"/>
        <w:rPr>
          <w:lang w:val="es-EC"/>
        </w:rPr>
      </w:pPr>
      <w:r w:rsidRPr="00B22E63">
        <w:rPr>
          <w:i/>
          <w:color w:val="8C6B20"/>
          <w:sz w:val="26"/>
          <w:lang w:val="es-EC"/>
        </w:rPr>
        <w:t>Inteligencia Comercial Genomma</w:t>
      </w:r>
    </w:p>
    <w:p w14:paraId="46981FAA" w14:textId="77777777" w:rsidR="00454C7B" w:rsidRPr="00B22E63" w:rsidRDefault="00454C7B">
      <w:pPr>
        <w:pBdr>
          <w:bottom w:val="single" w:sz="8" w:space="1" w:color="B58B2E"/>
        </w:pBdr>
        <w:spacing w:before="120" w:after="120" w:line="312" w:lineRule="auto"/>
        <w:rPr>
          <w:lang w:val="es-EC"/>
        </w:rPr>
      </w:pPr>
    </w:p>
    <w:p w14:paraId="5503A655" w14:textId="77777777" w:rsidR="00454C7B" w:rsidRPr="00B22E63" w:rsidRDefault="00000000">
      <w:pPr>
        <w:spacing w:after="40" w:line="312" w:lineRule="auto"/>
        <w:rPr>
          <w:lang w:val="es-EC"/>
        </w:rPr>
      </w:pPr>
      <w:r w:rsidRPr="00B22E63">
        <w:rPr>
          <w:b/>
          <w:color w:val="0A1628"/>
          <w:lang w:val="es-EC"/>
        </w:rPr>
        <w:t>SPEECH — 5 MINUTOS</w:t>
      </w:r>
    </w:p>
    <w:p w14:paraId="0810F07C" w14:textId="77777777" w:rsidR="00454C7B" w:rsidRPr="00B22E63" w:rsidRDefault="00000000">
      <w:pPr>
        <w:spacing w:after="240" w:line="312" w:lineRule="auto"/>
        <w:rPr>
          <w:lang w:val="es-EC"/>
        </w:rPr>
      </w:pPr>
      <w:r w:rsidRPr="00B22E63">
        <w:rPr>
          <w:i/>
          <w:color w:val="555E73"/>
          <w:sz w:val="20"/>
          <w:lang w:val="es-EC"/>
        </w:rPr>
        <w:t>Concurso interno Genomma Lab · Francisco Ávila · KAM DIFARE Ecuador</w:t>
      </w:r>
    </w:p>
    <w:p w14:paraId="54F5C1DC" w14:textId="77777777" w:rsidR="00454C7B" w:rsidRPr="00B22E63" w:rsidRDefault="00454C7B">
      <w:pPr>
        <w:pBdr>
          <w:bottom w:val="single" w:sz="8" w:space="1" w:color="B58B2E"/>
        </w:pBdr>
        <w:spacing w:before="120" w:after="120" w:line="312" w:lineRule="auto"/>
        <w:rPr>
          <w:lang w:val="es-EC"/>
        </w:rPr>
      </w:pPr>
    </w:p>
    <w:p w14:paraId="731AF8A6" w14:textId="77777777" w:rsidR="00454C7B" w:rsidRPr="00B22E63" w:rsidRDefault="00000000">
      <w:pPr>
        <w:tabs>
          <w:tab w:val="right" w:pos="9638"/>
        </w:tabs>
        <w:spacing w:before="280" w:after="40" w:line="312" w:lineRule="auto"/>
        <w:rPr>
          <w:lang w:val="es-EC"/>
        </w:rPr>
      </w:pPr>
      <w:r w:rsidRPr="00B22E63">
        <w:rPr>
          <w:b/>
          <w:color w:val="B58B2E"/>
          <w:sz w:val="18"/>
          <w:lang w:val="es-EC"/>
        </w:rPr>
        <w:t>APERTURA · SLIDE 1 Y 2</w:t>
      </w:r>
      <w:r w:rsidRPr="00B22E63">
        <w:rPr>
          <w:b/>
          <w:color w:val="8C6B20"/>
          <w:sz w:val="18"/>
          <w:lang w:val="es-EC"/>
        </w:rPr>
        <w:tab/>
        <w:t>0:00 – 0:20</w:t>
      </w:r>
    </w:p>
    <w:p w14:paraId="6CC1EF70" w14:textId="77777777" w:rsidR="00454C7B" w:rsidRPr="00B22E63" w:rsidRDefault="00000000">
      <w:pPr>
        <w:keepNext/>
        <w:spacing w:after="80" w:line="312" w:lineRule="auto"/>
        <w:rPr>
          <w:lang w:val="es-EC"/>
        </w:rPr>
      </w:pPr>
      <w:r w:rsidRPr="00B22E63">
        <w:rPr>
          <w:b/>
          <w:color w:val="0A1628"/>
          <w:sz w:val="40"/>
          <w:lang w:val="es-EC"/>
        </w:rPr>
        <w:t>El pivote del nombre</w:t>
      </w:r>
    </w:p>
    <w:p w14:paraId="670B94B2" w14:textId="77777777" w:rsidR="00454C7B" w:rsidRPr="00B22E63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t>⟶</w:t>
      </w:r>
      <w:r w:rsidRPr="00B22E63">
        <w:rPr>
          <w:i/>
          <w:color w:val="555E73"/>
          <w:sz w:val="19"/>
          <w:lang w:val="es-EC"/>
        </w:rPr>
        <w:t xml:space="preserve">  Pantalla: slide 1 (portada ORION). Respirá. Mirá al jurado. Sonreí apenas.</w:t>
      </w:r>
    </w:p>
    <w:p w14:paraId="425457FE" w14:textId="77777777" w:rsidR="00454C7B" w:rsidRPr="00B22E63" w:rsidRDefault="00000000">
      <w:pPr>
        <w:spacing w:before="120" w:after="120" w:line="348" w:lineRule="auto"/>
        <w:rPr>
          <w:lang w:val="es-EC"/>
        </w:rPr>
      </w:pPr>
      <w:r w:rsidRPr="00B22E63">
        <w:rPr>
          <w:rFonts w:ascii="Georgia" w:hAnsi="Georgia"/>
          <w:color w:val="171A24"/>
          <w:sz w:val="25"/>
          <w:lang w:val="es-EC"/>
        </w:rPr>
        <w:t xml:space="preserve">La plataforma </w:t>
      </w:r>
      <w:r w:rsidRPr="00B22E63">
        <w:rPr>
          <w:rFonts w:ascii="Georgia" w:hAnsi="Georgia"/>
          <w:b/>
          <w:color w:val="171A24"/>
          <w:sz w:val="25"/>
          <w:lang w:val="es-EC"/>
        </w:rPr>
        <w:t>nació como un piloto para DIFARE</w:t>
      </w:r>
      <w:r w:rsidRPr="00B22E63">
        <w:rPr>
          <w:rFonts w:ascii="Georgia" w:hAnsi="Georgia"/>
          <w:color w:val="171A24"/>
          <w:sz w:val="25"/>
          <w:lang w:val="es-EC"/>
        </w:rPr>
        <w:t xml:space="preserve"> y la bautizamos Difare Nexus.</w:t>
      </w:r>
    </w:p>
    <w:p w14:paraId="38C07142" w14:textId="77777777" w:rsidR="00454C7B" w:rsidRPr="00B22E63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t>⟶</w:t>
      </w:r>
      <w:r w:rsidRPr="00B22E63">
        <w:rPr>
          <w:i/>
          <w:color w:val="555E73"/>
          <w:sz w:val="19"/>
          <w:lang w:val="es-EC"/>
        </w:rPr>
        <w:t xml:space="preserve">  Pausá 1 segundo. Cambiá a slide 2.</w:t>
      </w:r>
    </w:p>
    <w:p w14:paraId="49C5BD7A" w14:textId="77777777" w:rsidR="00454C7B" w:rsidRPr="00B22E63" w:rsidRDefault="00000000">
      <w:pPr>
        <w:spacing w:before="120" w:after="120" w:line="348" w:lineRule="auto"/>
        <w:rPr>
          <w:lang w:val="es-EC"/>
        </w:rPr>
      </w:pPr>
      <w:r w:rsidRPr="00B22E63">
        <w:rPr>
          <w:rFonts w:ascii="Georgia" w:hAnsi="Georgia"/>
          <w:color w:val="171A24"/>
          <w:sz w:val="25"/>
          <w:lang w:val="es-EC"/>
        </w:rPr>
        <w:t xml:space="preserve">Ahora que </w:t>
      </w:r>
      <w:r w:rsidRPr="00B22E63">
        <w:rPr>
          <w:rFonts w:ascii="Georgia" w:hAnsi="Georgia"/>
          <w:b/>
          <w:color w:val="171A24"/>
          <w:sz w:val="25"/>
          <w:lang w:val="es-EC"/>
        </w:rPr>
        <w:t>validamos el concepto</w:t>
      </w:r>
      <w:r w:rsidRPr="00B22E63">
        <w:rPr>
          <w:rFonts w:ascii="Georgia" w:hAnsi="Georgia"/>
          <w:color w:val="171A24"/>
          <w:sz w:val="25"/>
          <w:lang w:val="es-EC"/>
        </w:rPr>
        <w:t xml:space="preserve">, evolucionó a </w:t>
      </w:r>
      <w:r w:rsidRPr="00B22E63">
        <w:rPr>
          <w:rFonts w:ascii="Georgia" w:hAnsi="Georgia"/>
          <w:b/>
          <w:color w:val="B58B2E"/>
          <w:sz w:val="25"/>
          <w:lang w:val="es-EC"/>
        </w:rPr>
        <w:t>ORION</w:t>
      </w:r>
      <w:r w:rsidRPr="00B22E63">
        <w:rPr>
          <w:rFonts w:ascii="Georgia" w:hAnsi="Georgia"/>
          <w:color w:val="171A24"/>
          <w:sz w:val="25"/>
          <w:lang w:val="es-EC"/>
        </w:rPr>
        <w:t xml:space="preserve"> — </w:t>
      </w:r>
      <w:r w:rsidRPr="00B22E63">
        <w:rPr>
          <w:rFonts w:ascii="Georgia" w:hAnsi="Georgia"/>
          <w:i/>
          <w:color w:val="8C6B20"/>
          <w:sz w:val="25"/>
          <w:lang w:val="es-EC"/>
        </w:rPr>
        <w:t>Inteligencia Comercial Genomma</w:t>
      </w:r>
      <w:r w:rsidRPr="00B22E63">
        <w:rPr>
          <w:rFonts w:ascii="Georgia" w:hAnsi="Georgia"/>
          <w:color w:val="171A24"/>
          <w:sz w:val="25"/>
          <w:lang w:val="es-EC"/>
        </w:rPr>
        <w:t xml:space="preserve"> — porque la visión es </w:t>
      </w:r>
      <w:r w:rsidRPr="00B22E63">
        <w:rPr>
          <w:rFonts w:ascii="Georgia" w:hAnsi="Georgia"/>
          <w:b/>
          <w:color w:val="171A24"/>
          <w:sz w:val="25"/>
          <w:lang w:val="es-EC"/>
        </w:rPr>
        <w:t>escalarla a todos nuestros clientes y a todos los países donde opera Genomma.</w:t>
      </w:r>
    </w:p>
    <w:p w14:paraId="4202DC9E" w14:textId="77777777" w:rsidR="00454C7B" w:rsidRPr="00B22E63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t>⟶</w:t>
      </w:r>
      <w:r w:rsidRPr="00B22E63">
        <w:rPr>
          <w:i/>
          <w:color w:val="555E73"/>
          <w:sz w:val="19"/>
          <w:lang w:val="es-EC"/>
        </w:rPr>
        <w:t xml:space="preserve">  Esa última frase entrégala lento. Es tu tesis. El jurado tiene que saber desde el segundo 20 que esto no es un 'chatbot interno'.</w:t>
      </w:r>
    </w:p>
    <w:p w14:paraId="02D67770" w14:textId="77777777" w:rsidR="00454C7B" w:rsidRPr="00B22E63" w:rsidRDefault="00000000">
      <w:pPr>
        <w:tabs>
          <w:tab w:val="right" w:pos="9638"/>
        </w:tabs>
        <w:spacing w:before="280" w:after="40" w:line="312" w:lineRule="auto"/>
        <w:rPr>
          <w:lang w:val="es-EC"/>
        </w:rPr>
      </w:pPr>
      <w:r w:rsidRPr="00B22E63">
        <w:rPr>
          <w:b/>
          <w:color w:val="B58B2E"/>
          <w:sz w:val="18"/>
          <w:lang w:val="es-EC"/>
        </w:rPr>
        <w:t>EL CONTEXTO · SLIDES 3 Y 4</w:t>
      </w:r>
      <w:r w:rsidRPr="00B22E63">
        <w:rPr>
          <w:b/>
          <w:color w:val="8C6B20"/>
          <w:sz w:val="18"/>
          <w:lang w:val="es-EC"/>
        </w:rPr>
        <w:tab/>
        <w:t>0:20 – 1:10</w:t>
      </w:r>
    </w:p>
    <w:p w14:paraId="78B0B596" w14:textId="77777777" w:rsidR="00454C7B" w:rsidRPr="00B22E63" w:rsidRDefault="00000000">
      <w:pPr>
        <w:keepNext/>
        <w:spacing w:after="80" w:line="312" w:lineRule="auto"/>
        <w:rPr>
          <w:lang w:val="es-EC"/>
        </w:rPr>
      </w:pPr>
      <w:r w:rsidRPr="00B22E63">
        <w:rPr>
          <w:b/>
          <w:color w:val="0A1628"/>
          <w:sz w:val="40"/>
          <w:lang w:val="es-EC"/>
        </w:rPr>
        <w:t>El cliente #1 en cuidados intensivos</w:t>
      </w:r>
    </w:p>
    <w:p w14:paraId="2E333AA6" w14:textId="77777777" w:rsidR="00454C7B" w:rsidRPr="00B22E63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t>⟶</w:t>
      </w:r>
      <w:r w:rsidRPr="00B22E63">
        <w:rPr>
          <w:i/>
          <w:color w:val="555E73"/>
          <w:sz w:val="19"/>
          <w:lang w:val="es-EC"/>
        </w:rPr>
        <w:t xml:space="preserve">  Cambiá a slide 3. Tono más serio, más bajo. Estás dando un diagnóstico.</w:t>
      </w:r>
    </w:p>
    <w:p w14:paraId="7E5DC625" w14:textId="77777777" w:rsidR="00454C7B" w:rsidRPr="00B22E63" w:rsidRDefault="00000000">
      <w:pPr>
        <w:spacing w:before="120" w:after="120" w:line="348" w:lineRule="auto"/>
        <w:rPr>
          <w:lang w:val="es-EC"/>
        </w:rPr>
      </w:pPr>
      <w:r w:rsidRPr="00B22E63">
        <w:rPr>
          <w:rFonts w:ascii="Georgia" w:hAnsi="Georgia"/>
          <w:color w:val="171A24"/>
          <w:sz w:val="25"/>
          <w:lang w:val="es-EC"/>
        </w:rPr>
        <w:t xml:space="preserve">Pero arranco con una </w:t>
      </w:r>
      <w:r w:rsidRPr="00B22E63">
        <w:rPr>
          <w:rFonts w:ascii="Georgia" w:hAnsi="Georgia"/>
          <w:b/>
          <w:color w:val="171A24"/>
          <w:sz w:val="25"/>
          <w:lang w:val="es-EC"/>
        </w:rPr>
        <w:t>verdad incómoda</w:t>
      </w:r>
      <w:r w:rsidRPr="00B22E63">
        <w:rPr>
          <w:rFonts w:ascii="Georgia" w:hAnsi="Georgia"/>
          <w:color w:val="171A24"/>
          <w:sz w:val="25"/>
          <w:lang w:val="es-EC"/>
        </w:rPr>
        <w:t>.</w:t>
      </w:r>
    </w:p>
    <w:p w14:paraId="6E878375" w14:textId="77777777" w:rsidR="00454C7B" w:rsidRPr="00B22E63" w:rsidRDefault="00000000">
      <w:pPr>
        <w:spacing w:before="120" w:after="120" w:line="348" w:lineRule="auto"/>
        <w:rPr>
          <w:lang w:val="es-EC"/>
        </w:rPr>
      </w:pPr>
      <w:r w:rsidRPr="00B22E63">
        <w:rPr>
          <w:rFonts w:ascii="Georgia" w:hAnsi="Georgia"/>
          <w:b/>
          <w:color w:val="171A24"/>
          <w:sz w:val="25"/>
          <w:lang w:val="es-EC"/>
        </w:rPr>
        <w:t>DIFARE, nuestro cliente #1 en Ecuador, está en cuidados intensivos.</w:t>
      </w:r>
    </w:p>
    <w:p w14:paraId="5FCB0FD2" w14:textId="77777777" w:rsidR="00454C7B" w:rsidRPr="00B22E63" w:rsidRDefault="00000000">
      <w:pPr>
        <w:spacing w:before="120" w:after="120" w:line="348" w:lineRule="auto"/>
        <w:rPr>
          <w:lang w:val="es-EC"/>
        </w:rPr>
      </w:pPr>
      <w:r w:rsidRPr="00B22E63">
        <w:rPr>
          <w:rFonts w:ascii="Georgia" w:hAnsi="Georgia"/>
          <w:color w:val="171A24"/>
          <w:sz w:val="25"/>
          <w:lang w:val="es-EC"/>
        </w:rPr>
        <w:t xml:space="preserve">En 2021 representaba el </w:t>
      </w:r>
      <w:r w:rsidRPr="00B22E63">
        <w:rPr>
          <w:rFonts w:ascii="Georgia" w:hAnsi="Georgia"/>
          <w:b/>
          <w:color w:val="171A24"/>
          <w:sz w:val="25"/>
          <w:lang w:val="es-EC"/>
        </w:rPr>
        <w:t>23,2%</w:t>
      </w:r>
      <w:r w:rsidRPr="00B22E63">
        <w:rPr>
          <w:rFonts w:ascii="Georgia" w:hAnsi="Georgia"/>
          <w:color w:val="171A24"/>
          <w:sz w:val="25"/>
          <w:lang w:val="es-EC"/>
        </w:rPr>
        <w:t xml:space="preserve"> de nuestro negocio país. En 2025 cayó al </w:t>
      </w:r>
      <w:r w:rsidRPr="00B22E63">
        <w:rPr>
          <w:rFonts w:ascii="Georgia" w:hAnsi="Georgia"/>
          <w:b/>
          <w:color w:val="171A24"/>
          <w:sz w:val="25"/>
          <w:lang w:val="es-EC"/>
        </w:rPr>
        <w:t>20,2%</w:t>
      </w:r>
      <w:r w:rsidRPr="00B22E63">
        <w:rPr>
          <w:rFonts w:ascii="Georgia" w:hAnsi="Georgia"/>
          <w:color w:val="171A24"/>
          <w:sz w:val="25"/>
          <w:lang w:val="es-EC"/>
        </w:rPr>
        <w:t xml:space="preserve">. </w:t>
      </w:r>
      <w:r w:rsidRPr="00B22E63">
        <w:rPr>
          <w:rFonts w:ascii="Georgia" w:hAnsi="Georgia"/>
          <w:b/>
          <w:color w:val="B82E3A"/>
          <w:sz w:val="25"/>
          <w:lang w:val="es-EC"/>
        </w:rPr>
        <w:t>Tres puntos de participación perdidos en cuatro años.</w:t>
      </w:r>
    </w:p>
    <w:p w14:paraId="0C2ACFEC" w14:textId="77777777" w:rsidR="00454C7B" w:rsidRPr="00B22E63" w:rsidRDefault="00000000">
      <w:pPr>
        <w:spacing w:before="120" w:after="120" w:line="348" w:lineRule="auto"/>
        <w:rPr>
          <w:lang w:val="es-EC"/>
        </w:rPr>
      </w:pPr>
      <w:r w:rsidRPr="00B22E63">
        <w:rPr>
          <w:rFonts w:ascii="Georgia" w:hAnsi="Georgia"/>
          <w:color w:val="171A24"/>
          <w:sz w:val="25"/>
          <w:lang w:val="es-EC"/>
        </w:rPr>
        <w:t xml:space="preserve">Y atención al dato que me importa más: el </w:t>
      </w:r>
      <w:r w:rsidRPr="00B22E63">
        <w:rPr>
          <w:rFonts w:ascii="Georgia" w:hAnsi="Georgia"/>
          <w:i/>
          <w:color w:val="171A24"/>
          <w:sz w:val="25"/>
          <w:lang w:val="es-EC"/>
        </w:rPr>
        <w:t>mercado Ecuador NO cayó</w:t>
      </w:r>
      <w:r w:rsidRPr="00B22E63">
        <w:rPr>
          <w:rFonts w:ascii="Georgia" w:hAnsi="Georgia"/>
          <w:color w:val="171A24"/>
          <w:sz w:val="25"/>
          <w:lang w:val="es-EC"/>
        </w:rPr>
        <w:t xml:space="preserve">. Se mantiene estable en 23 millones de dólares anuales. </w:t>
      </w:r>
      <w:r w:rsidRPr="00B22E63">
        <w:rPr>
          <w:rFonts w:ascii="Georgia" w:hAnsi="Georgia"/>
          <w:b/>
          <w:color w:val="171A24"/>
          <w:sz w:val="25"/>
          <w:lang w:val="es-EC"/>
        </w:rPr>
        <w:t>Quien cae es DIFARE</w:t>
      </w:r>
      <w:r w:rsidRPr="00B22E63">
        <w:rPr>
          <w:rFonts w:ascii="Georgia" w:hAnsi="Georgia"/>
          <w:color w:val="171A24"/>
          <w:sz w:val="25"/>
          <w:lang w:val="es-EC"/>
        </w:rPr>
        <w:t>. El mercado no se va — nosotros nos estamos yendo del cliente.</w:t>
      </w:r>
    </w:p>
    <w:p w14:paraId="61774209" w14:textId="77777777" w:rsidR="00454C7B" w:rsidRPr="00B22E63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t>⟶</w:t>
      </w:r>
      <w:r w:rsidRPr="00B22E63">
        <w:rPr>
          <w:i/>
          <w:color w:val="555E73"/>
          <w:sz w:val="19"/>
          <w:lang w:val="es-EC"/>
        </w:rPr>
        <w:t xml:space="preserve">  Pausá 1 segundo. Cambiá a slide 4. Voz más dura.</w:t>
      </w:r>
    </w:p>
    <w:p w14:paraId="372D410A" w14:textId="77777777" w:rsidR="00454C7B" w:rsidRPr="00B22E63" w:rsidRDefault="00000000">
      <w:pPr>
        <w:spacing w:before="120" w:after="120" w:line="348" w:lineRule="auto"/>
        <w:rPr>
          <w:lang w:val="es-EC"/>
        </w:rPr>
      </w:pPr>
      <w:r w:rsidRPr="00B22E63">
        <w:rPr>
          <w:rFonts w:ascii="Georgia" w:hAnsi="Georgia"/>
          <w:color w:val="171A24"/>
          <w:sz w:val="25"/>
          <w:lang w:val="es-EC"/>
        </w:rPr>
        <w:lastRenderedPageBreak/>
        <w:t xml:space="preserve">Y este año, </w:t>
      </w:r>
      <w:r w:rsidRPr="00B22E63">
        <w:rPr>
          <w:rFonts w:ascii="Georgia" w:hAnsi="Georgia"/>
          <w:b/>
          <w:color w:val="171A24"/>
          <w:sz w:val="25"/>
          <w:lang w:val="es-EC"/>
        </w:rPr>
        <w:t>FARMAENLACE nos superó</w:t>
      </w:r>
      <w:r w:rsidRPr="00B22E63">
        <w:rPr>
          <w:rFonts w:ascii="Georgia" w:hAnsi="Georgia"/>
          <w:color w:val="171A24"/>
          <w:sz w:val="25"/>
          <w:lang w:val="es-EC"/>
        </w:rPr>
        <w:t xml:space="preserve">. En el primer trimestre 2026 DIFARE vendió </w:t>
      </w:r>
      <w:r w:rsidRPr="00B22E63">
        <w:rPr>
          <w:rFonts w:ascii="Georgia" w:hAnsi="Georgia"/>
          <w:b/>
          <w:color w:val="B82E3A"/>
          <w:sz w:val="25"/>
          <w:lang w:val="es-EC"/>
        </w:rPr>
        <w:t>$0,75 millones</w:t>
      </w:r>
      <w:r w:rsidRPr="00B22E63">
        <w:rPr>
          <w:rFonts w:ascii="Georgia" w:hAnsi="Georgia"/>
          <w:color w:val="171A24"/>
          <w:sz w:val="25"/>
          <w:lang w:val="es-EC"/>
        </w:rPr>
        <w:t xml:space="preserve">. FARMAENLACE vendió </w:t>
      </w:r>
      <w:r w:rsidRPr="00B22E63">
        <w:rPr>
          <w:rFonts w:ascii="Georgia" w:hAnsi="Georgia"/>
          <w:b/>
          <w:color w:val="1D7A47"/>
          <w:sz w:val="25"/>
          <w:lang w:val="es-EC"/>
        </w:rPr>
        <w:t>$1,43 millones</w:t>
      </w:r>
      <w:r w:rsidRPr="00B22E63">
        <w:rPr>
          <w:rFonts w:ascii="Georgia" w:hAnsi="Georgia"/>
          <w:color w:val="171A24"/>
          <w:sz w:val="25"/>
          <w:lang w:val="es-EC"/>
        </w:rPr>
        <w:t xml:space="preserve">. </w:t>
      </w:r>
      <w:r w:rsidRPr="00B22E63">
        <w:rPr>
          <w:rFonts w:ascii="Georgia" w:hAnsi="Georgia"/>
          <w:b/>
          <w:color w:val="171A24"/>
          <w:sz w:val="25"/>
          <w:lang w:val="es-EC"/>
        </w:rPr>
        <w:t>Casi 2 a 1.</w:t>
      </w:r>
    </w:p>
    <w:p w14:paraId="5E24FA71" w14:textId="77777777" w:rsidR="00454C7B" w:rsidRPr="00B22E63" w:rsidRDefault="00000000">
      <w:pPr>
        <w:spacing w:before="120" w:after="120" w:line="348" w:lineRule="auto"/>
        <w:rPr>
          <w:lang w:val="es-EC"/>
        </w:rPr>
      </w:pPr>
      <w:r w:rsidRPr="00B22E63">
        <w:rPr>
          <w:rFonts w:ascii="Georgia" w:hAnsi="Georgia"/>
          <w:color w:val="171A24"/>
          <w:sz w:val="25"/>
          <w:lang w:val="es-EC"/>
        </w:rPr>
        <w:t xml:space="preserve">Si no corregimos fundamentales, </w:t>
      </w:r>
      <w:r w:rsidRPr="00B22E63">
        <w:rPr>
          <w:rFonts w:ascii="Georgia" w:hAnsi="Georgia"/>
          <w:b/>
          <w:color w:val="B82E3A"/>
          <w:sz w:val="25"/>
          <w:lang w:val="es-EC"/>
        </w:rPr>
        <w:t>2026 cierra con el peor número de la década.</w:t>
      </w:r>
    </w:p>
    <w:p w14:paraId="4BA8AAC6" w14:textId="77777777" w:rsidR="00454C7B" w:rsidRPr="005B642B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t>⟶</w:t>
      </w:r>
      <w:r w:rsidRPr="00B22E63">
        <w:rPr>
          <w:i/>
          <w:color w:val="555E73"/>
          <w:sz w:val="19"/>
          <w:lang w:val="es-EC"/>
        </w:rPr>
        <w:t xml:space="preserve">  Silencio de 2 segundos. Dejá que esto cale. </w:t>
      </w:r>
      <w:r w:rsidRPr="005B642B">
        <w:rPr>
          <w:i/>
          <w:color w:val="555E73"/>
          <w:sz w:val="19"/>
          <w:lang w:val="es-EC"/>
        </w:rPr>
        <w:t>Respirá.</w:t>
      </w:r>
    </w:p>
    <w:p w14:paraId="20AC5316" w14:textId="77777777" w:rsidR="00454C7B" w:rsidRPr="005B642B" w:rsidRDefault="00000000">
      <w:pPr>
        <w:tabs>
          <w:tab w:val="right" w:pos="9638"/>
        </w:tabs>
        <w:spacing w:before="280" w:after="40" w:line="312" w:lineRule="auto"/>
        <w:rPr>
          <w:lang w:val="es-EC"/>
        </w:rPr>
      </w:pPr>
      <w:r w:rsidRPr="005B642B">
        <w:rPr>
          <w:b/>
          <w:color w:val="B58B2E"/>
          <w:sz w:val="18"/>
          <w:lang w:val="es-EC"/>
        </w:rPr>
        <w:t>LA SOLUCIÓN · SLIDES 5 Y 6</w:t>
      </w:r>
      <w:r w:rsidRPr="005B642B">
        <w:rPr>
          <w:b/>
          <w:color w:val="8C6B20"/>
          <w:sz w:val="18"/>
          <w:lang w:val="es-EC"/>
        </w:rPr>
        <w:tab/>
        <w:t>1:10 – 2:10</w:t>
      </w:r>
    </w:p>
    <w:p w14:paraId="0DFC2EB7" w14:textId="77777777" w:rsidR="00454C7B" w:rsidRPr="005B642B" w:rsidRDefault="00000000">
      <w:pPr>
        <w:keepNext/>
        <w:spacing w:after="80" w:line="312" w:lineRule="auto"/>
        <w:rPr>
          <w:lang w:val="es-EC"/>
        </w:rPr>
      </w:pPr>
      <w:r w:rsidRPr="005B642B">
        <w:rPr>
          <w:b/>
          <w:color w:val="0A1628"/>
          <w:sz w:val="40"/>
          <w:lang w:val="es-EC"/>
        </w:rPr>
        <w:t>Una plataforma que orquesta 10 agentes</w:t>
      </w:r>
    </w:p>
    <w:p w14:paraId="1E98CD0B" w14:textId="77777777" w:rsidR="00454C7B" w:rsidRPr="005B642B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t>⟶</w:t>
      </w:r>
      <w:r w:rsidRPr="005B642B">
        <w:rPr>
          <w:i/>
          <w:color w:val="555E73"/>
          <w:sz w:val="19"/>
          <w:lang w:val="es-EC"/>
        </w:rPr>
        <w:t xml:space="preserve">  Cambiá a slide 5. Tono se abre, voz más firme. Pasás de diagnóstico a respuesta.</w:t>
      </w:r>
    </w:p>
    <w:p w14:paraId="66FED910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color w:val="171A24"/>
          <w:sz w:val="25"/>
          <w:lang w:val="es-EC"/>
        </w:rPr>
        <w:t>La respuesta es ORION. Y la primera cosa que tienen que entender es esto:</w:t>
      </w:r>
    </w:p>
    <w:p w14:paraId="59DA323F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b/>
          <w:color w:val="171A24"/>
          <w:sz w:val="27"/>
          <w:lang w:val="es-EC"/>
        </w:rPr>
        <w:t>ORION no es un agente.</w:t>
      </w:r>
      <w:r w:rsidRPr="005B642B">
        <w:rPr>
          <w:rFonts w:ascii="Georgia" w:hAnsi="Georgia"/>
          <w:color w:val="171A24"/>
          <w:sz w:val="25"/>
          <w:lang w:val="es-EC"/>
        </w:rPr>
        <w:t xml:space="preserve"> </w:t>
      </w:r>
      <w:r w:rsidRPr="005B642B">
        <w:rPr>
          <w:rFonts w:ascii="Georgia" w:hAnsi="Georgia"/>
          <w:b/>
          <w:color w:val="B58B2E"/>
          <w:sz w:val="27"/>
          <w:lang w:val="es-EC"/>
        </w:rPr>
        <w:t>Es una plataforma que orquesta diez.</w:t>
      </w:r>
    </w:p>
    <w:p w14:paraId="22C68942" w14:textId="77777777" w:rsidR="00454C7B" w:rsidRPr="005B642B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t>⟶</w:t>
      </w:r>
      <w:r w:rsidRPr="005B642B">
        <w:rPr>
          <w:i/>
          <w:color w:val="555E73"/>
          <w:sz w:val="19"/>
          <w:lang w:val="es-EC"/>
        </w:rPr>
        <w:t xml:space="preserve">  Slide 6 — la grilla de los 10 agentes. No los leas todos. Elegí 3.</w:t>
      </w:r>
    </w:p>
    <w:p w14:paraId="358C71CF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color w:val="171A24"/>
          <w:sz w:val="25"/>
          <w:lang w:val="es-EC"/>
        </w:rPr>
        <w:t>Cada uno mueve una palanca distinta del negocio. No los voy a enumerar todos, les cuento tres:</w:t>
      </w:r>
    </w:p>
    <w:p w14:paraId="67F6DAF4" w14:textId="77777777" w:rsidR="00454C7B" w:rsidRPr="005B642B" w:rsidRDefault="00000000">
      <w:pPr>
        <w:spacing w:before="40" w:after="40" w:line="324" w:lineRule="auto"/>
        <w:ind w:left="283"/>
        <w:rPr>
          <w:lang w:val="es-EC"/>
        </w:rPr>
      </w:pPr>
      <w:r w:rsidRPr="005B642B">
        <w:rPr>
          <w:b/>
          <w:color w:val="B58B2E"/>
          <w:sz w:val="24"/>
          <w:lang w:val="es-EC"/>
        </w:rPr>
        <w:t xml:space="preserve">•  </w:t>
      </w:r>
      <w:r w:rsidRPr="005B642B">
        <w:rPr>
          <w:rFonts w:ascii="Georgia" w:hAnsi="Georgia"/>
          <w:color w:val="171A24"/>
          <w:sz w:val="24"/>
          <w:lang w:val="es-EC"/>
        </w:rPr>
        <w:t xml:space="preserve">El agente de </w:t>
      </w:r>
      <w:r w:rsidRPr="005B642B">
        <w:rPr>
          <w:rFonts w:ascii="Georgia" w:hAnsi="Georgia"/>
          <w:b/>
          <w:color w:val="8C6B20"/>
          <w:sz w:val="24"/>
          <w:lang w:val="es-EC"/>
        </w:rPr>
        <w:t>Vectorización</w:t>
      </w:r>
      <w:r w:rsidRPr="005B642B">
        <w:rPr>
          <w:rFonts w:ascii="Georgia" w:hAnsi="Georgia"/>
          <w:color w:val="171A24"/>
          <w:sz w:val="24"/>
          <w:lang w:val="es-EC"/>
        </w:rPr>
        <w:t xml:space="preserve"> identifica qué productos Pareto están faltando en cada farmacia y genera el Excel que el vendedor le lleva firmable al cliente.</w:t>
      </w:r>
    </w:p>
    <w:p w14:paraId="043AAACC" w14:textId="77777777" w:rsidR="00454C7B" w:rsidRPr="005B642B" w:rsidRDefault="00000000">
      <w:pPr>
        <w:spacing w:before="40" w:after="40" w:line="324" w:lineRule="auto"/>
        <w:ind w:left="283"/>
        <w:rPr>
          <w:lang w:val="es-EC"/>
        </w:rPr>
      </w:pPr>
      <w:r w:rsidRPr="005B642B">
        <w:rPr>
          <w:b/>
          <w:color w:val="B58B2E"/>
          <w:sz w:val="24"/>
          <w:lang w:val="es-EC"/>
        </w:rPr>
        <w:t xml:space="preserve">•  </w:t>
      </w:r>
      <w:r w:rsidRPr="005B642B">
        <w:rPr>
          <w:rFonts w:ascii="Georgia" w:hAnsi="Georgia"/>
          <w:color w:val="171A24"/>
          <w:sz w:val="24"/>
          <w:lang w:val="es-EC"/>
        </w:rPr>
        <w:t xml:space="preserve">El agente de </w:t>
      </w:r>
      <w:r w:rsidRPr="005B642B">
        <w:rPr>
          <w:rFonts w:ascii="Georgia" w:hAnsi="Georgia"/>
          <w:b/>
          <w:color w:val="8C6B20"/>
          <w:sz w:val="24"/>
          <w:lang w:val="es-EC"/>
        </w:rPr>
        <w:t>Inventario DOIS</w:t>
      </w:r>
      <w:r w:rsidRPr="005B642B">
        <w:rPr>
          <w:rFonts w:ascii="Georgia" w:hAnsi="Georgia"/>
          <w:color w:val="171A24"/>
          <w:sz w:val="24"/>
          <w:lang w:val="es-EC"/>
        </w:rPr>
        <w:t xml:space="preserve"> calcula días de inventario valorizado en dólares y alerta los productos en rojo antes del quiebre, no después.</w:t>
      </w:r>
    </w:p>
    <w:p w14:paraId="59B6F3A7" w14:textId="77777777" w:rsidR="00454C7B" w:rsidRPr="005B642B" w:rsidRDefault="00000000">
      <w:pPr>
        <w:spacing w:before="40" w:after="40" w:line="324" w:lineRule="auto"/>
        <w:ind w:left="283"/>
        <w:rPr>
          <w:lang w:val="es-EC"/>
        </w:rPr>
      </w:pPr>
      <w:r w:rsidRPr="005B642B">
        <w:rPr>
          <w:b/>
          <w:color w:val="B58B2E"/>
          <w:sz w:val="24"/>
          <w:lang w:val="es-EC"/>
        </w:rPr>
        <w:t xml:space="preserve">•  </w:t>
      </w:r>
      <w:r w:rsidRPr="005B642B">
        <w:rPr>
          <w:rFonts w:ascii="Georgia" w:hAnsi="Georgia"/>
          <w:color w:val="171A24"/>
          <w:sz w:val="24"/>
          <w:lang w:val="es-EC"/>
        </w:rPr>
        <w:t xml:space="preserve">El agente de </w:t>
      </w:r>
      <w:r w:rsidRPr="005B642B">
        <w:rPr>
          <w:rFonts w:ascii="Georgia" w:hAnsi="Georgia"/>
          <w:b/>
          <w:color w:val="8C6B20"/>
          <w:sz w:val="24"/>
          <w:lang w:val="es-EC"/>
        </w:rPr>
        <w:t>KAM de Campo</w:t>
      </w:r>
      <w:r w:rsidRPr="005B642B">
        <w:rPr>
          <w:rFonts w:ascii="Georgia" w:hAnsi="Georgia"/>
          <w:color w:val="171A24"/>
          <w:sz w:val="24"/>
          <w:lang w:val="es-EC"/>
        </w:rPr>
        <w:t xml:space="preserve"> vive en el celular del vendedor. Le dice, en el mostrador, qué le falta a esa farmacia exacta.</w:t>
      </w:r>
    </w:p>
    <w:p w14:paraId="5AAE3990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color w:val="171A24"/>
          <w:sz w:val="25"/>
          <w:lang w:val="es-EC"/>
        </w:rPr>
        <w:t xml:space="preserve">Y hay siete más: distribución numérica, canales digital vs físico, tendencia por marca año contra año, reporte ejecutivo en PDF, ETL automático… </w:t>
      </w:r>
      <w:r w:rsidRPr="005B642B">
        <w:rPr>
          <w:rFonts w:ascii="Georgia" w:hAnsi="Georgia"/>
          <w:b/>
          <w:color w:val="171A24"/>
          <w:sz w:val="25"/>
          <w:lang w:val="es-EC"/>
        </w:rPr>
        <w:t>Todo con Claude Sonnet 4.5, con function calling real, con data semanal desde SAP.</w:t>
      </w:r>
    </w:p>
    <w:p w14:paraId="68E338BB" w14:textId="77777777" w:rsidR="00454C7B" w:rsidRPr="005B642B" w:rsidRDefault="00000000">
      <w:pPr>
        <w:tabs>
          <w:tab w:val="right" w:pos="9638"/>
        </w:tabs>
        <w:spacing w:before="280" w:after="40" w:line="312" w:lineRule="auto"/>
        <w:rPr>
          <w:lang w:val="es-EC"/>
        </w:rPr>
      </w:pPr>
      <w:r w:rsidRPr="005B642B">
        <w:rPr>
          <w:b/>
          <w:color w:val="B58B2E"/>
          <w:sz w:val="18"/>
          <w:lang w:val="es-EC"/>
        </w:rPr>
        <w:t>PROOF · SLIDE 7</w:t>
      </w:r>
      <w:r w:rsidRPr="005B642B">
        <w:rPr>
          <w:b/>
          <w:color w:val="8C6B20"/>
          <w:sz w:val="18"/>
          <w:lang w:val="es-EC"/>
        </w:rPr>
        <w:tab/>
        <w:t>2:10 – 2:45</w:t>
      </w:r>
    </w:p>
    <w:p w14:paraId="70043B97" w14:textId="77777777" w:rsidR="00454C7B" w:rsidRPr="005B642B" w:rsidRDefault="00000000">
      <w:pPr>
        <w:keepNext/>
        <w:spacing w:after="80" w:line="312" w:lineRule="auto"/>
        <w:rPr>
          <w:lang w:val="es-EC"/>
        </w:rPr>
      </w:pPr>
      <w:r w:rsidRPr="005B642B">
        <w:rPr>
          <w:b/>
          <w:color w:val="0A1628"/>
          <w:sz w:val="40"/>
          <w:lang w:val="es-EC"/>
        </w:rPr>
        <w:t>Esto ya está en producción</w:t>
      </w:r>
    </w:p>
    <w:p w14:paraId="6D6F1201" w14:textId="77777777" w:rsidR="00454C7B" w:rsidRPr="005B642B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t xml:space="preserve">⟶  Cambiá a slide 7. Slow down. </w:t>
      </w:r>
      <w:r w:rsidRPr="005B642B">
        <w:rPr>
          <w:i/>
          <w:color w:val="555E73"/>
          <w:sz w:val="19"/>
          <w:lang w:val="es-EC"/>
        </w:rPr>
        <w:t>Énfasis en que ESTO NO ES POWERPOINT.</w:t>
      </w:r>
    </w:p>
    <w:p w14:paraId="59129DD5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color w:val="171A24"/>
          <w:sz w:val="25"/>
          <w:lang w:val="es-EC"/>
        </w:rPr>
        <w:t xml:space="preserve">Y esto no es PowerPoint. </w:t>
      </w:r>
      <w:r w:rsidRPr="005B642B">
        <w:rPr>
          <w:rFonts w:ascii="Georgia" w:hAnsi="Georgia"/>
          <w:b/>
          <w:color w:val="171A24"/>
          <w:sz w:val="27"/>
          <w:lang w:val="es-EC"/>
        </w:rPr>
        <w:t>Está en producción.</w:t>
      </w:r>
    </w:p>
    <w:p w14:paraId="3A3DDCC1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color w:val="171A24"/>
          <w:sz w:val="25"/>
          <w:lang w:val="es-EC"/>
        </w:rPr>
        <w:t xml:space="preserve">En Railway, con data real desde enero hasta la última semana de abril, con </w:t>
      </w:r>
      <w:r w:rsidRPr="005B642B">
        <w:rPr>
          <w:rFonts w:ascii="Georgia" w:hAnsi="Georgia"/>
          <w:b/>
          <w:color w:val="171A24"/>
          <w:sz w:val="25"/>
          <w:lang w:val="es-EC"/>
        </w:rPr>
        <w:t>tres roles activos</w:t>
      </w:r>
      <w:r w:rsidRPr="005B642B">
        <w:rPr>
          <w:rFonts w:ascii="Georgia" w:hAnsi="Georgia"/>
          <w:color w:val="171A24"/>
          <w:sz w:val="25"/>
          <w:lang w:val="es-EC"/>
        </w:rPr>
        <w:t xml:space="preserve"> — campo, gerencial, admin — y el </w:t>
      </w:r>
      <w:r w:rsidRPr="005B642B">
        <w:rPr>
          <w:rFonts w:ascii="Georgia" w:hAnsi="Georgia"/>
          <w:b/>
          <w:color w:val="8C6B20"/>
          <w:sz w:val="25"/>
          <w:lang w:val="es-EC"/>
        </w:rPr>
        <w:t>Excel de vectorización semanal que ya se le está enviando a DIFARE</w:t>
      </w:r>
      <w:r w:rsidRPr="005B642B">
        <w:rPr>
          <w:rFonts w:ascii="Georgia" w:hAnsi="Georgia"/>
          <w:color w:val="171A24"/>
          <w:sz w:val="25"/>
          <w:lang w:val="es-EC"/>
        </w:rPr>
        <w:t>. Cinco mil seiscientas líneas de código en ejecución continua, con ETL que detecta Excels nuevos y regenera la base solo.</w:t>
      </w:r>
    </w:p>
    <w:p w14:paraId="724AB2EC" w14:textId="77777777" w:rsidR="00454C7B" w:rsidRPr="005B642B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lastRenderedPageBreak/>
        <w:t>⟶</w:t>
      </w:r>
      <w:r w:rsidRPr="005B642B">
        <w:rPr>
          <w:i/>
          <w:color w:val="555E73"/>
          <w:sz w:val="19"/>
          <w:lang w:val="es-EC"/>
        </w:rPr>
        <w:t xml:space="preserve">  Opcional: si tienes proyector, en este punto podés abrir el dashboard real en una pestaña del browser por 5 segundos, sin presumir. Solo 'miren, funciona'.</w:t>
      </w:r>
    </w:p>
    <w:p w14:paraId="36BF0DA2" w14:textId="77777777" w:rsidR="00454C7B" w:rsidRPr="005B642B" w:rsidRDefault="00000000">
      <w:pPr>
        <w:tabs>
          <w:tab w:val="right" w:pos="9638"/>
        </w:tabs>
        <w:spacing w:before="280" w:after="40" w:line="312" w:lineRule="auto"/>
        <w:rPr>
          <w:lang w:val="es-EC"/>
        </w:rPr>
      </w:pPr>
      <w:r w:rsidRPr="005B642B">
        <w:rPr>
          <w:b/>
          <w:color w:val="B58B2E"/>
          <w:sz w:val="18"/>
          <w:lang w:val="es-EC"/>
        </w:rPr>
        <w:t>EL CASO DE NEGOCIO · SLIDE 8</w:t>
      </w:r>
      <w:r w:rsidRPr="005B642B">
        <w:rPr>
          <w:b/>
          <w:color w:val="8C6B20"/>
          <w:sz w:val="18"/>
          <w:lang w:val="es-EC"/>
        </w:rPr>
        <w:tab/>
        <w:t>2:45 – 3:45</w:t>
      </w:r>
    </w:p>
    <w:p w14:paraId="5A7ACA1B" w14:textId="77777777" w:rsidR="00454C7B" w:rsidRPr="005B642B" w:rsidRDefault="00000000">
      <w:pPr>
        <w:keepNext/>
        <w:spacing w:after="80" w:line="312" w:lineRule="auto"/>
        <w:rPr>
          <w:lang w:val="es-EC"/>
        </w:rPr>
      </w:pPr>
      <w:r w:rsidRPr="005B642B">
        <w:rPr>
          <w:b/>
          <w:color w:val="0A1628"/>
          <w:sz w:val="40"/>
          <w:lang w:val="es-EC"/>
        </w:rPr>
        <w:t>Un ROI de ~2.000×</w:t>
      </w:r>
    </w:p>
    <w:p w14:paraId="33A847E0" w14:textId="77777777" w:rsidR="00454C7B" w:rsidRPr="005B642B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t>⟶</w:t>
      </w:r>
      <w:r w:rsidRPr="005B642B">
        <w:rPr>
          <w:i/>
          <w:color w:val="555E73"/>
          <w:sz w:val="19"/>
          <w:lang w:val="es-EC"/>
        </w:rPr>
        <w:t xml:space="preserve">  Slide 8 — los 4 KPIs grandes. Este es el momento donde ganás o perdés al CFO.</w:t>
      </w:r>
    </w:p>
    <w:p w14:paraId="59DA1C96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color w:val="171A24"/>
          <w:sz w:val="25"/>
          <w:lang w:val="es-EC"/>
        </w:rPr>
        <w:t>Hablemos del caso de negocio, que es lo que realmente les importa.</w:t>
      </w:r>
    </w:p>
    <w:p w14:paraId="1F8799E2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b/>
          <w:color w:val="171A24"/>
          <w:sz w:val="25"/>
          <w:lang w:val="es-EC"/>
        </w:rPr>
        <w:t>Meta 2026: crecer a DIFARE entre 12% y 15% versus 2025.</w:t>
      </w:r>
      <w:r w:rsidRPr="005B642B">
        <w:rPr>
          <w:rFonts w:ascii="Georgia" w:hAnsi="Georgia"/>
          <w:color w:val="171A24"/>
          <w:sz w:val="25"/>
          <w:lang w:val="es-EC"/>
        </w:rPr>
        <w:t xml:space="preserve"> Eso significa ingresar entre </w:t>
      </w:r>
      <w:r w:rsidRPr="005B642B">
        <w:rPr>
          <w:rFonts w:ascii="Georgia" w:hAnsi="Georgia"/>
          <w:b/>
          <w:color w:val="1D7A47"/>
          <w:sz w:val="25"/>
          <w:lang w:val="es-EC"/>
        </w:rPr>
        <w:t>$575 mil y $720 mil dólares incrementales</w:t>
      </w:r>
      <w:r w:rsidRPr="005B642B">
        <w:rPr>
          <w:rFonts w:ascii="Georgia" w:hAnsi="Georgia"/>
          <w:color w:val="171A24"/>
          <w:sz w:val="25"/>
          <w:lang w:val="es-EC"/>
        </w:rPr>
        <w:t>. Ese número sale de tres palancas concretas: recuperar quiebres de producto, llevar el Pareto a las farmacias que no lo tienen, y activar el canal digital que hoy está subexplorado.</w:t>
      </w:r>
    </w:p>
    <w:p w14:paraId="30274274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color w:val="171A24"/>
          <w:sz w:val="25"/>
          <w:lang w:val="es-EC"/>
        </w:rPr>
        <w:t xml:space="preserve">¿Cuánto cuesta ORION operando a full? </w:t>
      </w:r>
    </w:p>
    <w:p w14:paraId="6D2D1D53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color w:val="171A24"/>
          <w:sz w:val="25"/>
          <w:lang w:val="es-EC"/>
        </w:rPr>
        <w:t xml:space="preserve">Si lo desplegamos sobre los servidores propios de Genomma — que ya existen — el costo total es </w:t>
      </w:r>
      <w:r w:rsidRPr="005B642B">
        <w:rPr>
          <w:rFonts w:ascii="Georgia" w:hAnsi="Georgia"/>
          <w:b/>
          <w:color w:val="8C6B20"/>
          <w:sz w:val="25"/>
          <w:lang w:val="es-EC"/>
        </w:rPr>
        <w:t>entre $15 y $30 dólares al mes</w:t>
      </w:r>
      <w:r w:rsidRPr="005B642B">
        <w:rPr>
          <w:rFonts w:ascii="Georgia" w:hAnsi="Georgia"/>
          <w:color w:val="171A24"/>
          <w:sz w:val="25"/>
          <w:lang w:val="es-EC"/>
        </w:rPr>
        <w:t>. Eso es solamente el API de Claude. Nada más.</w:t>
      </w:r>
    </w:p>
    <w:p w14:paraId="76CAFA67" w14:textId="77777777" w:rsidR="00454C7B" w:rsidRPr="005B642B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t>⟶</w:t>
      </w:r>
      <w:r w:rsidRPr="005B642B">
        <w:rPr>
          <w:i/>
          <w:color w:val="555E73"/>
          <w:sz w:val="19"/>
          <w:lang w:val="es-EC"/>
        </w:rPr>
        <w:t xml:space="preserve">  Pausá. Dejá que hagan la matemática mentalmente. Después entregás el número.</w:t>
      </w:r>
    </w:p>
    <w:p w14:paraId="63F527FE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color w:val="171A24"/>
          <w:sz w:val="25"/>
          <w:lang w:val="es-EC"/>
        </w:rPr>
        <w:t xml:space="preserve">Hagamos la matemática. El beneficio anual supera </w:t>
      </w:r>
      <w:r w:rsidRPr="005B642B">
        <w:rPr>
          <w:rFonts w:ascii="Georgia" w:hAnsi="Georgia"/>
          <w:b/>
          <w:color w:val="1D7A47"/>
          <w:sz w:val="28"/>
          <w:lang w:val="es-EC"/>
        </w:rPr>
        <w:t>dos mil veces el costo</w:t>
      </w:r>
      <w:r w:rsidRPr="005B642B">
        <w:rPr>
          <w:rFonts w:ascii="Georgia" w:hAnsi="Georgia"/>
          <w:color w:val="171A24"/>
          <w:sz w:val="25"/>
          <w:lang w:val="es-EC"/>
        </w:rPr>
        <w:t xml:space="preserve">. </w:t>
      </w:r>
    </w:p>
    <w:p w14:paraId="4F0C2EBD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color w:val="171A24"/>
          <w:sz w:val="25"/>
          <w:lang w:val="es-EC"/>
        </w:rPr>
        <w:t xml:space="preserve">Para poner eso en perspectiva: una licencia de Power BI Pro para diez usuarios cuesta cien dólares al mes y no trae IA. Tableau cuesta setecientos. </w:t>
      </w:r>
      <w:r w:rsidRPr="005B642B">
        <w:rPr>
          <w:rFonts w:ascii="Georgia" w:hAnsi="Georgia"/>
          <w:b/>
          <w:color w:val="171A24"/>
          <w:sz w:val="25"/>
          <w:lang w:val="es-EC"/>
        </w:rPr>
        <w:t>Nosotros con treinta dólares estamos operando con IA de frontera.</w:t>
      </w:r>
    </w:p>
    <w:p w14:paraId="2169DEFB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b/>
          <w:color w:val="171A24"/>
          <w:sz w:val="25"/>
          <w:lang w:val="es-EC"/>
        </w:rPr>
        <w:t>ORION no es un ‘nice to have’. Es un KPI de revenue con un ROI que difícilmente vamos a encontrar otra vez.</w:t>
      </w:r>
    </w:p>
    <w:p w14:paraId="759C003F" w14:textId="77777777" w:rsidR="00454C7B" w:rsidRPr="005B642B" w:rsidRDefault="00000000">
      <w:pPr>
        <w:tabs>
          <w:tab w:val="right" w:pos="9638"/>
        </w:tabs>
        <w:spacing w:before="280" w:after="40" w:line="312" w:lineRule="auto"/>
        <w:rPr>
          <w:lang w:val="es-EC"/>
        </w:rPr>
      </w:pPr>
      <w:r w:rsidRPr="005B642B">
        <w:rPr>
          <w:b/>
          <w:color w:val="B58B2E"/>
          <w:sz w:val="18"/>
          <w:lang w:val="es-EC"/>
        </w:rPr>
        <w:t>LA VISIÓN · SLIDES 9 Y 10</w:t>
      </w:r>
      <w:r w:rsidRPr="005B642B">
        <w:rPr>
          <w:b/>
          <w:color w:val="8C6B20"/>
          <w:sz w:val="18"/>
          <w:lang w:val="es-EC"/>
        </w:rPr>
        <w:tab/>
        <w:t>3:45 – 4:40</w:t>
      </w:r>
    </w:p>
    <w:p w14:paraId="7CC27282" w14:textId="77777777" w:rsidR="00454C7B" w:rsidRPr="005B642B" w:rsidRDefault="00000000">
      <w:pPr>
        <w:keepNext/>
        <w:spacing w:after="80" w:line="312" w:lineRule="auto"/>
        <w:rPr>
          <w:lang w:val="es-EC"/>
        </w:rPr>
      </w:pPr>
      <w:r w:rsidRPr="005B642B">
        <w:rPr>
          <w:b/>
          <w:color w:val="0A1628"/>
          <w:sz w:val="40"/>
          <w:lang w:val="es-EC"/>
        </w:rPr>
        <w:t>De 1 cliente a LATAM en 4 fases</w:t>
      </w:r>
    </w:p>
    <w:p w14:paraId="4AAFEEB8" w14:textId="77777777" w:rsidR="00454C7B" w:rsidRPr="005B642B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t>⟶</w:t>
      </w:r>
      <w:r w:rsidRPr="005B642B">
        <w:rPr>
          <w:i/>
          <w:color w:val="555E73"/>
          <w:sz w:val="19"/>
          <w:lang w:val="es-EC"/>
        </w:rPr>
        <w:t xml:space="preserve">  Cambiá a slide 9 — el roadmap. Voz crece. Es la subida al cierre.</w:t>
      </w:r>
    </w:p>
    <w:p w14:paraId="5A65EEAC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color w:val="171A24"/>
          <w:sz w:val="25"/>
          <w:lang w:val="es-EC"/>
        </w:rPr>
        <w:t xml:space="preserve">Y esto </w:t>
      </w:r>
      <w:r w:rsidRPr="005B642B">
        <w:rPr>
          <w:rFonts w:ascii="Georgia" w:hAnsi="Georgia"/>
          <w:b/>
          <w:color w:val="171A24"/>
          <w:sz w:val="25"/>
          <w:lang w:val="es-EC"/>
        </w:rPr>
        <w:t>no se queda en DIFARE</w:t>
      </w:r>
      <w:r w:rsidRPr="005B642B">
        <w:rPr>
          <w:rFonts w:ascii="Georgia" w:hAnsi="Georgia"/>
          <w:color w:val="171A24"/>
          <w:sz w:val="25"/>
          <w:lang w:val="es-EC"/>
        </w:rPr>
        <w:t>. El roadmap está claro y es ejecutable.</w:t>
      </w:r>
    </w:p>
    <w:p w14:paraId="1382108F" w14:textId="77777777" w:rsidR="00454C7B" w:rsidRPr="005B642B" w:rsidRDefault="00000000">
      <w:pPr>
        <w:spacing w:before="40" w:after="40" w:line="324" w:lineRule="auto"/>
        <w:ind w:left="283"/>
        <w:rPr>
          <w:lang w:val="es-EC"/>
        </w:rPr>
      </w:pPr>
      <w:r w:rsidRPr="005B642B">
        <w:rPr>
          <w:rFonts w:ascii="Georgia" w:hAnsi="Georgia"/>
          <w:b/>
          <w:color w:val="8C6B20"/>
          <w:sz w:val="24"/>
          <w:lang w:val="es-EC"/>
        </w:rPr>
        <w:t xml:space="preserve">Hoy:  </w:t>
      </w:r>
      <w:r w:rsidRPr="005B642B">
        <w:rPr>
          <w:rFonts w:ascii="Georgia" w:hAnsi="Georgia"/>
          <w:color w:val="171A24"/>
          <w:sz w:val="24"/>
          <w:lang w:val="es-EC"/>
        </w:rPr>
        <w:t>ORION funcionando con DIFARE en producción.</w:t>
      </w:r>
    </w:p>
    <w:p w14:paraId="7FC1E9C7" w14:textId="77777777" w:rsidR="00454C7B" w:rsidRPr="005B642B" w:rsidRDefault="00000000">
      <w:pPr>
        <w:spacing w:before="40" w:after="40" w:line="324" w:lineRule="auto"/>
        <w:ind w:left="283"/>
        <w:rPr>
          <w:lang w:val="es-EC"/>
        </w:rPr>
      </w:pPr>
      <w:r w:rsidRPr="005B642B">
        <w:rPr>
          <w:rFonts w:ascii="Georgia" w:hAnsi="Georgia"/>
          <w:b/>
          <w:color w:val="8C6B20"/>
          <w:sz w:val="24"/>
          <w:lang w:val="es-EC"/>
        </w:rPr>
        <w:t xml:space="preserve">Segundo trimestre 2026:  </w:t>
      </w:r>
      <w:r w:rsidRPr="005B642B">
        <w:rPr>
          <w:rFonts w:ascii="Georgia" w:hAnsi="Georgia"/>
          <w:color w:val="171A24"/>
          <w:sz w:val="24"/>
          <w:lang w:val="es-EC"/>
        </w:rPr>
        <w:t>migramos a PostgreSQL y cargamos el histórico 2024, 2025, 2026 completo. Eso habilita comparaciones año contra año reales.</w:t>
      </w:r>
    </w:p>
    <w:p w14:paraId="4D328176" w14:textId="77777777" w:rsidR="00454C7B" w:rsidRPr="005B642B" w:rsidRDefault="00000000">
      <w:pPr>
        <w:spacing w:before="40" w:after="40" w:line="324" w:lineRule="auto"/>
        <w:ind w:left="283"/>
        <w:rPr>
          <w:lang w:val="es-EC"/>
        </w:rPr>
      </w:pPr>
      <w:r w:rsidRPr="005B642B">
        <w:rPr>
          <w:rFonts w:ascii="Georgia" w:hAnsi="Georgia"/>
          <w:b/>
          <w:color w:val="8C6B20"/>
          <w:sz w:val="24"/>
          <w:lang w:val="es-EC"/>
        </w:rPr>
        <w:lastRenderedPageBreak/>
        <w:t xml:space="preserve">Tercer y cuarto trimestre:  </w:t>
      </w:r>
      <w:r w:rsidRPr="005B642B">
        <w:rPr>
          <w:rFonts w:ascii="Georgia" w:hAnsi="Georgia"/>
          <w:color w:val="171A24"/>
          <w:sz w:val="24"/>
          <w:lang w:val="es-EC"/>
        </w:rPr>
        <w:t>multi-tenant para el Top 5 Ecuador: DIFARE, FARMAENLACE, GPF, LETERAGO y FAVORITA. Onboarding de cada cliente en semanas, no meses.</w:t>
      </w:r>
    </w:p>
    <w:p w14:paraId="259D639C" w14:textId="77777777" w:rsidR="00454C7B" w:rsidRPr="005B642B" w:rsidRDefault="00000000">
      <w:pPr>
        <w:spacing w:before="40" w:after="40" w:line="324" w:lineRule="auto"/>
        <w:ind w:left="283"/>
        <w:rPr>
          <w:lang w:val="es-EC"/>
        </w:rPr>
      </w:pPr>
      <w:r w:rsidRPr="005B642B">
        <w:rPr>
          <w:rFonts w:ascii="Georgia" w:hAnsi="Georgia"/>
          <w:b/>
          <w:color w:val="8C6B20"/>
          <w:sz w:val="24"/>
          <w:lang w:val="es-EC"/>
        </w:rPr>
        <w:t xml:space="preserve">2027:  </w:t>
      </w:r>
      <w:r w:rsidRPr="005B642B">
        <w:rPr>
          <w:rFonts w:ascii="Georgia" w:hAnsi="Georgia"/>
          <w:color w:val="171A24"/>
          <w:sz w:val="24"/>
          <w:lang w:val="es-EC"/>
        </w:rPr>
        <w:t>ORION vive en el Top 5 de cada país donde opera Genomma. México, Brasil, Colombia, Perú, Argentina, Chile, Centroamérica, USA.</w:t>
      </w:r>
    </w:p>
    <w:p w14:paraId="2203260D" w14:textId="77777777" w:rsidR="00454C7B" w:rsidRPr="005B642B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t>⟶</w:t>
      </w:r>
      <w:r w:rsidRPr="005B642B">
        <w:rPr>
          <w:i/>
          <w:color w:val="555E73"/>
          <w:sz w:val="19"/>
          <w:lang w:val="es-EC"/>
        </w:rPr>
        <w:t xml:space="preserve">  Cambiá a slide 10 — el mapa LATAM.</w:t>
      </w:r>
    </w:p>
    <w:p w14:paraId="6DD7740C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b/>
          <w:color w:val="8C6B20"/>
          <w:sz w:val="28"/>
          <w:lang w:val="es-EC"/>
        </w:rPr>
        <w:t>Un solo stack. Un equipo de producto. N geografías.</w:t>
      </w:r>
    </w:p>
    <w:p w14:paraId="7D8BDA74" w14:textId="77777777" w:rsidR="00454C7B" w:rsidRPr="005B642B" w:rsidRDefault="00000000">
      <w:pPr>
        <w:tabs>
          <w:tab w:val="right" w:pos="9638"/>
        </w:tabs>
        <w:spacing w:before="280" w:after="40" w:line="312" w:lineRule="auto"/>
        <w:rPr>
          <w:lang w:val="es-EC"/>
        </w:rPr>
      </w:pPr>
      <w:r w:rsidRPr="005B642B">
        <w:rPr>
          <w:b/>
          <w:color w:val="B58B2E"/>
          <w:sz w:val="18"/>
          <w:lang w:val="es-EC"/>
        </w:rPr>
        <w:t>CIERRE · SLIDE 11</w:t>
      </w:r>
      <w:r w:rsidRPr="005B642B">
        <w:rPr>
          <w:b/>
          <w:color w:val="8C6B20"/>
          <w:sz w:val="18"/>
          <w:lang w:val="es-EC"/>
        </w:rPr>
        <w:tab/>
        <w:t>4:40 – 5:00</w:t>
      </w:r>
    </w:p>
    <w:p w14:paraId="79489C22" w14:textId="77777777" w:rsidR="00454C7B" w:rsidRPr="005B642B" w:rsidRDefault="00000000">
      <w:pPr>
        <w:keepNext/>
        <w:spacing w:after="80" w:line="312" w:lineRule="auto"/>
        <w:rPr>
          <w:lang w:val="es-EC"/>
        </w:rPr>
      </w:pPr>
      <w:r w:rsidRPr="005B642B">
        <w:rPr>
          <w:b/>
          <w:color w:val="0A1628"/>
          <w:sz w:val="40"/>
          <w:lang w:val="es-EC"/>
        </w:rPr>
        <w:t>Remate</w:t>
      </w:r>
    </w:p>
    <w:p w14:paraId="719AB843" w14:textId="77777777" w:rsidR="00454C7B" w:rsidRPr="005B642B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t>⟶</w:t>
      </w:r>
      <w:r w:rsidRPr="005B642B">
        <w:rPr>
          <w:i/>
          <w:color w:val="555E73"/>
          <w:sz w:val="19"/>
          <w:lang w:val="es-EC"/>
        </w:rPr>
        <w:t xml:space="preserve">  Slide 11. Silencio de medio segundo antes de la frase final. Mirá al jurado completo, de izquierda a derecha.</w:t>
      </w:r>
    </w:p>
    <w:p w14:paraId="579BE28B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b/>
          <w:color w:val="171A24"/>
          <w:sz w:val="30"/>
          <w:lang w:val="es-EC"/>
        </w:rPr>
        <w:t>ORION no es un concurso interno.</w:t>
      </w:r>
    </w:p>
    <w:p w14:paraId="124EC03F" w14:textId="0D99A77C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color w:val="171A24"/>
          <w:sz w:val="25"/>
          <w:lang w:val="es-EC"/>
        </w:rPr>
        <w:t xml:space="preserve">Es el </w:t>
      </w:r>
      <w:r w:rsidRPr="005B642B">
        <w:rPr>
          <w:rFonts w:ascii="Georgia" w:hAnsi="Georgia"/>
          <w:b/>
          <w:color w:val="171A24"/>
          <w:sz w:val="25"/>
          <w:lang w:val="es-EC"/>
        </w:rPr>
        <w:t>sistema de inteligencia comercial</w:t>
      </w:r>
      <w:r w:rsidRPr="005B642B">
        <w:rPr>
          <w:rFonts w:ascii="Georgia" w:hAnsi="Georgia"/>
          <w:color w:val="171A24"/>
          <w:sz w:val="25"/>
          <w:lang w:val="es-EC"/>
        </w:rPr>
        <w:t xml:space="preserve"> con el que Genomma LATAM </w:t>
      </w:r>
      <w:r w:rsidR="005B642B">
        <w:rPr>
          <w:rFonts w:ascii="Georgia" w:hAnsi="Georgia"/>
          <w:color w:val="171A24"/>
          <w:sz w:val="25"/>
          <w:lang w:val="es-EC"/>
        </w:rPr>
        <w:t>podría operar</w:t>
      </w:r>
      <w:r w:rsidRPr="005B642B">
        <w:rPr>
          <w:rFonts w:ascii="Georgia" w:hAnsi="Georgia"/>
          <w:color w:val="171A24"/>
          <w:sz w:val="25"/>
          <w:lang w:val="es-EC"/>
        </w:rPr>
        <w:t xml:space="preserve"> en </w:t>
      </w:r>
      <w:r w:rsidRPr="005B642B">
        <w:rPr>
          <w:rFonts w:ascii="Georgia" w:hAnsi="Georgia"/>
          <w:b/>
          <w:color w:val="B58B2E"/>
          <w:sz w:val="28"/>
          <w:lang w:val="es-EC"/>
        </w:rPr>
        <w:t>2027</w:t>
      </w:r>
      <w:r w:rsidRPr="005B642B">
        <w:rPr>
          <w:rFonts w:ascii="Georgia" w:hAnsi="Georgia"/>
          <w:color w:val="171A24"/>
          <w:sz w:val="25"/>
          <w:lang w:val="es-EC"/>
        </w:rPr>
        <w:t>.</w:t>
      </w:r>
    </w:p>
    <w:p w14:paraId="7231EAE1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b/>
          <w:i/>
          <w:color w:val="8C6B20"/>
          <w:sz w:val="28"/>
          <w:lang w:val="es-EC"/>
        </w:rPr>
        <w:t>Les estoy mostrando la primera piedra.</w:t>
      </w:r>
    </w:p>
    <w:p w14:paraId="000CAA36" w14:textId="77777777" w:rsidR="00454C7B" w:rsidRPr="005B642B" w:rsidRDefault="00000000">
      <w:pPr>
        <w:spacing w:before="80" w:after="40" w:line="312" w:lineRule="auto"/>
        <w:ind w:left="340"/>
        <w:rPr>
          <w:lang w:val="es-EC"/>
        </w:rPr>
      </w:pPr>
      <w:r>
        <w:rPr>
          <w:i/>
          <w:color w:val="555E73"/>
          <w:sz w:val="19"/>
        </w:rPr>
        <w:t>⟶</w:t>
      </w:r>
      <w:r w:rsidRPr="005B642B">
        <w:rPr>
          <w:i/>
          <w:color w:val="555E73"/>
          <w:sz w:val="19"/>
          <w:lang w:val="es-EC"/>
        </w:rPr>
        <w:t xml:space="preserve">  Pausá. Pequeño asentimiento. Una sola palabra final:</w:t>
      </w:r>
    </w:p>
    <w:p w14:paraId="00EA7F76" w14:textId="77777777" w:rsidR="00454C7B" w:rsidRPr="005B642B" w:rsidRDefault="00000000">
      <w:pPr>
        <w:spacing w:before="120" w:after="120" w:line="348" w:lineRule="auto"/>
        <w:rPr>
          <w:lang w:val="es-EC"/>
        </w:rPr>
      </w:pPr>
      <w:r w:rsidRPr="005B642B">
        <w:rPr>
          <w:rFonts w:ascii="Georgia" w:hAnsi="Georgia"/>
          <w:i/>
          <w:color w:val="171A24"/>
          <w:sz w:val="28"/>
          <w:lang w:val="es-EC"/>
        </w:rPr>
        <w:t>Gracias.</w:t>
      </w:r>
    </w:p>
    <w:p w14:paraId="3F287AEE" w14:textId="77777777" w:rsidR="00454C7B" w:rsidRPr="005B642B" w:rsidRDefault="00454C7B">
      <w:pPr>
        <w:pBdr>
          <w:bottom w:val="single" w:sz="8" w:space="1" w:color="B58B2E"/>
        </w:pBdr>
        <w:spacing w:before="120" w:after="120" w:line="312" w:lineRule="auto"/>
        <w:rPr>
          <w:lang w:val="es-EC"/>
        </w:rPr>
      </w:pPr>
    </w:p>
    <w:p w14:paraId="0F00D246" w14:textId="77777777" w:rsidR="00454C7B" w:rsidRPr="005B642B" w:rsidRDefault="00000000">
      <w:pPr>
        <w:spacing w:before="200" w:after="80" w:line="312" w:lineRule="auto"/>
        <w:rPr>
          <w:lang w:val="es-EC"/>
        </w:rPr>
      </w:pPr>
      <w:r w:rsidRPr="005B642B">
        <w:rPr>
          <w:b/>
          <w:color w:val="0A1628"/>
          <w:sz w:val="26"/>
          <w:lang w:val="es-EC"/>
        </w:rPr>
        <w:t>APÉNDICE — PREGUNTAS QUE TE PUEDE HACER EL JURADO</w:t>
      </w:r>
    </w:p>
    <w:p w14:paraId="2D8F8D1D" w14:textId="77777777" w:rsidR="00454C7B" w:rsidRPr="005B642B" w:rsidRDefault="00000000">
      <w:pPr>
        <w:spacing w:after="120" w:line="312" w:lineRule="auto"/>
        <w:rPr>
          <w:lang w:val="es-EC"/>
        </w:rPr>
      </w:pPr>
      <w:r w:rsidRPr="005B642B">
        <w:rPr>
          <w:i/>
          <w:color w:val="555E73"/>
          <w:sz w:val="20"/>
          <w:lang w:val="es-EC"/>
        </w:rPr>
        <w:t>Y cómo responderlas en menos de 30 segundos.</w:t>
      </w:r>
    </w:p>
    <w:p w14:paraId="77256886" w14:textId="77777777" w:rsidR="00454C7B" w:rsidRPr="005B642B" w:rsidRDefault="00000000">
      <w:pPr>
        <w:spacing w:before="160" w:after="40" w:line="312" w:lineRule="auto"/>
        <w:rPr>
          <w:lang w:val="es-EC"/>
        </w:rPr>
      </w:pPr>
      <w:r w:rsidRPr="005B642B">
        <w:rPr>
          <w:b/>
          <w:color w:val="8C6B20"/>
          <w:lang w:val="es-EC"/>
        </w:rPr>
        <w:t xml:space="preserve">Q:  </w:t>
      </w:r>
      <w:r w:rsidRPr="005B642B">
        <w:rPr>
          <w:b/>
          <w:color w:val="0A1628"/>
          <w:lang w:val="es-EC"/>
        </w:rPr>
        <w:t>¿Por qué creemos que ORION va a lograr +12-15% y no antes?</w:t>
      </w:r>
    </w:p>
    <w:p w14:paraId="7127D875" w14:textId="77777777" w:rsidR="00454C7B" w:rsidRPr="005B642B" w:rsidRDefault="00000000">
      <w:pPr>
        <w:spacing w:after="0" w:line="324" w:lineRule="auto"/>
        <w:ind w:left="340"/>
        <w:rPr>
          <w:lang w:val="es-EC"/>
        </w:rPr>
      </w:pPr>
      <w:r w:rsidRPr="005B642B">
        <w:rPr>
          <w:b/>
          <w:color w:val="8C6B20"/>
          <w:sz w:val="21"/>
          <w:lang w:val="es-EC"/>
        </w:rPr>
        <w:t xml:space="preserve">A:  </w:t>
      </w:r>
      <w:r w:rsidRPr="005B642B">
        <w:rPr>
          <w:color w:val="171A24"/>
          <w:sz w:val="21"/>
          <w:lang w:val="es-EC"/>
        </w:rPr>
        <w:t>Porque hasta ahora el KAM operaba con Excels de un mes atrás. ORION le pone data semanal en el bolsillo y genera el Excel de vectorización firmable, que antes se armaba a mano. Reducir tiempo de reacción de 30 días a 7 y cubrir quiebres críticos es lo que convierte -37% en +12%.</w:t>
      </w:r>
    </w:p>
    <w:p w14:paraId="20A80368" w14:textId="77777777" w:rsidR="00454C7B" w:rsidRPr="005B642B" w:rsidRDefault="00000000">
      <w:pPr>
        <w:spacing w:before="160" w:after="40" w:line="312" w:lineRule="auto"/>
        <w:rPr>
          <w:lang w:val="es-EC"/>
        </w:rPr>
      </w:pPr>
      <w:r w:rsidRPr="005B642B">
        <w:rPr>
          <w:b/>
          <w:color w:val="8C6B20"/>
          <w:lang w:val="es-EC"/>
        </w:rPr>
        <w:t xml:space="preserve">Q:  </w:t>
      </w:r>
      <w:r w:rsidRPr="005B642B">
        <w:rPr>
          <w:b/>
          <w:color w:val="0A1628"/>
          <w:lang w:val="es-EC"/>
        </w:rPr>
        <w:t>¿Qué pasa si el API de Claude tiene un outage?</w:t>
      </w:r>
    </w:p>
    <w:p w14:paraId="68976CD8" w14:textId="77777777" w:rsidR="00454C7B" w:rsidRPr="005B642B" w:rsidRDefault="00000000">
      <w:pPr>
        <w:spacing w:after="0" w:line="324" w:lineRule="auto"/>
        <w:ind w:left="340"/>
        <w:rPr>
          <w:lang w:val="es-EC"/>
        </w:rPr>
      </w:pPr>
      <w:r w:rsidRPr="005B642B">
        <w:rPr>
          <w:b/>
          <w:color w:val="8C6B20"/>
          <w:sz w:val="21"/>
          <w:lang w:val="es-EC"/>
        </w:rPr>
        <w:t xml:space="preserve">A:  </w:t>
      </w:r>
      <w:r w:rsidRPr="005B642B">
        <w:rPr>
          <w:color w:val="171A24"/>
          <w:sz w:val="21"/>
          <w:lang w:val="es-EC"/>
        </w:rPr>
        <w:t>El dashboard y los agentes de analítica funcionan 100% sin API (consultan PostgreSQL directo). Lo único que depende de Claude es el chat gerencial y el chat de campo. Fallback: botones rápidos pre-calculados. El KAM nunca queda sin data.</w:t>
      </w:r>
    </w:p>
    <w:p w14:paraId="14377FED" w14:textId="77777777" w:rsidR="00454C7B" w:rsidRPr="005B642B" w:rsidRDefault="00000000">
      <w:pPr>
        <w:spacing w:before="160" w:after="40" w:line="312" w:lineRule="auto"/>
        <w:rPr>
          <w:lang w:val="es-EC"/>
        </w:rPr>
      </w:pPr>
      <w:r w:rsidRPr="005B642B">
        <w:rPr>
          <w:b/>
          <w:color w:val="8C6B20"/>
          <w:lang w:val="es-EC"/>
        </w:rPr>
        <w:t xml:space="preserve">Q:  </w:t>
      </w:r>
      <w:r w:rsidRPr="005B642B">
        <w:rPr>
          <w:b/>
          <w:color w:val="0A1628"/>
          <w:lang w:val="es-EC"/>
        </w:rPr>
        <w:t>¿Cómo evitamos fuga de información sensible de clientes?</w:t>
      </w:r>
    </w:p>
    <w:p w14:paraId="30335854" w14:textId="77777777" w:rsidR="00454C7B" w:rsidRPr="005B642B" w:rsidRDefault="00000000">
      <w:pPr>
        <w:spacing w:after="0" w:line="324" w:lineRule="auto"/>
        <w:ind w:left="340"/>
        <w:rPr>
          <w:lang w:val="es-EC"/>
        </w:rPr>
      </w:pPr>
      <w:r w:rsidRPr="005B642B">
        <w:rPr>
          <w:b/>
          <w:color w:val="8C6B20"/>
          <w:sz w:val="21"/>
          <w:lang w:val="es-EC"/>
        </w:rPr>
        <w:lastRenderedPageBreak/>
        <w:t xml:space="preserve">A:  </w:t>
      </w:r>
      <w:r w:rsidRPr="005B642B">
        <w:rPr>
          <w:color w:val="171A24"/>
          <w:sz w:val="21"/>
          <w:lang w:val="es-EC"/>
        </w:rPr>
        <w:t>La data vive en SQLite hoy y PostgreSQL en Fase 1, ambas hospedadas en Railway o en los servidores propios de Genomma. El API de Claude ve solo el prompt que nosotros le mandamos — no tiene acceso directo a la base. JWT con expiración de 24h y roles separados por usuario.</w:t>
      </w:r>
    </w:p>
    <w:p w14:paraId="3CD04EF4" w14:textId="77777777" w:rsidR="00454C7B" w:rsidRPr="005B642B" w:rsidRDefault="00000000">
      <w:pPr>
        <w:spacing w:before="160" w:after="40" w:line="312" w:lineRule="auto"/>
        <w:rPr>
          <w:lang w:val="es-EC"/>
        </w:rPr>
      </w:pPr>
      <w:r w:rsidRPr="005B642B">
        <w:rPr>
          <w:b/>
          <w:color w:val="8C6B20"/>
          <w:lang w:val="es-EC"/>
        </w:rPr>
        <w:t xml:space="preserve">Q:  </w:t>
      </w:r>
      <w:r w:rsidRPr="005B642B">
        <w:rPr>
          <w:b/>
          <w:color w:val="0A1628"/>
          <w:lang w:val="es-EC"/>
        </w:rPr>
        <w:t>¿Por qué el nombre ORION?</w:t>
      </w:r>
    </w:p>
    <w:p w14:paraId="1E71C893" w14:textId="77777777" w:rsidR="00454C7B" w:rsidRPr="005B642B" w:rsidRDefault="00000000">
      <w:pPr>
        <w:spacing w:after="0" w:line="324" w:lineRule="auto"/>
        <w:ind w:left="340"/>
        <w:rPr>
          <w:lang w:val="es-EC"/>
        </w:rPr>
      </w:pPr>
      <w:r w:rsidRPr="005B642B">
        <w:rPr>
          <w:b/>
          <w:color w:val="8C6B20"/>
          <w:sz w:val="21"/>
          <w:lang w:val="es-EC"/>
        </w:rPr>
        <w:t xml:space="preserve">A:  </w:t>
      </w:r>
      <w:r w:rsidRPr="005B642B">
        <w:rPr>
          <w:color w:val="171A24"/>
          <w:sz w:val="21"/>
          <w:lang w:val="es-EC"/>
        </w:rPr>
        <w:t>Porque es escalable — funciona igual en español, inglés y cualquier país Genomma. Porque la constelación de Orión orientó a los navegantes durante siglos: ORION orienta al KAM. Y porque las tres estrellas del cinturón representan los tres pilares del producto: campo, gerencial, admin.</w:t>
      </w:r>
    </w:p>
    <w:p w14:paraId="0E287264" w14:textId="77777777" w:rsidR="00454C7B" w:rsidRPr="005B642B" w:rsidRDefault="00000000">
      <w:pPr>
        <w:spacing w:before="160" w:after="40" w:line="312" w:lineRule="auto"/>
        <w:rPr>
          <w:lang w:val="es-EC"/>
        </w:rPr>
      </w:pPr>
      <w:r w:rsidRPr="005B642B">
        <w:rPr>
          <w:b/>
          <w:color w:val="8C6B20"/>
          <w:lang w:val="es-EC"/>
        </w:rPr>
        <w:t xml:space="preserve">Q:  </w:t>
      </w:r>
      <w:r w:rsidRPr="005B642B">
        <w:rPr>
          <w:b/>
          <w:color w:val="0A1628"/>
          <w:lang w:val="es-EC"/>
        </w:rPr>
        <w:t>¿Qué pasa con el equipo de IT corporativo?</w:t>
      </w:r>
    </w:p>
    <w:p w14:paraId="40B928A4" w14:textId="77777777" w:rsidR="00454C7B" w:rsidRPr="005B642B" w:rsidRDefault="00000000">
      <w:pPr>
        <w:spacing w:after="0" w:line="324" w:lineRule="auto"/>
        <w:ind w:left="340"/>
        <w:rPr>
          <w:lang w:val="es-EC"/>
        </w:rPr>
      </w:pPr>
      <w:r w:rsidRPr="005B642B">
        <w:rPr>
          <w:b/>
          <w:color w:val="8C6B20"/>
          <w:sz w:val="21"/>
          <w:lang w:val="es-EC"/>
        </w:rPr>
        <w:t xml:space="preserve">A:  </w:t>
      </w:r>
      <w:r w:rsidRPr="005B642B">
        <w:rPr>
          <w:color w:val="171A24"/>
          <w:sz w:val="21"/>
          <w:lang w:val="es-EC"/>
        </w:rPr>
        <w:t>Los invitamos a Fase 1. El stack es estándar (Flask, PostgreSQL, Docker) — no reinventamos nada. IT corporativo toma el control del deploy cuando migremos de Railway a infraestructura interna. Ya está la documentación técnica.</w:t>
      </w:r>
    </w:p>
    <w:p w14:paraId="1A58EBE7" w14:textId="77777777" w:rsidR="00454C7B" w:rsidRPr="005B642B" w:rsidRDefault="00000000">
      <w:pPr>
        <w:spacing w:before="160" w:after="40" w:line="312" w:lineRule="auto"/>
        <w:rPr>
          <w:lang w:val="es-EC"/>
        </w:rPr>
      </w:pPr>
      <w:r w:rsidRPr="005B642B">
        <w:rPr>
          <w:b/>
          <w:color w:val="8C6B20"/>
          <w:lang w:val="es-EC"/>
        </w:rPr>
        <w:t xml:space="preserve">Q:  </w:t>
      </w:r>
      <w:r w:rsidRPr="005B642B">
        <w:rPr>
          <w:b/>
          <w:color w:val="0A1628"/>
          <w:lang w:val="es-EC"/>
        </w:rPr>
        <w:t>¿Hay competencia externa?</w:t>
      </w:r>
    </w:p>
    <w:p w14:paraId="605ECBF7" w14:textId="77777777" w:rsidR="00454C7B" w:rsidRDefault="00000000">
      <w:pPr>
        <w:spacing w:after="0" w:line="324" w:lineRule="auto"/>
        <w:ind w:left="340"/>
      </w:pPr>
      <w:r w:rsidRPr="005B642B">
        <w:rPr>
          <w:b/>
          <w:color w:val="8C6B20"/>
          <w:sz w:val="21"/>
          <w:lang w:val="es-EC"/>
        </w:rPr>
        <w:t xml:space="preserve">A:  </w:t>
      </w:r>
      <w:r w:rsidRPr="005B642B">
        <w:rPr>
          <w:color w:val="171A24"/>
          <w:sz w:val="21"/>
          <w:lang w:val="es-EC"/>
        </w:rPr>
        <w:t xml:space="preserve">Power BI, Tableau, Qlik — todas herramientas de BI sin agentes. No hay otra plataforma que combine dashboard + chat con function calling + 3 roles operativos en un solo producto enfocado a laboratorios farmacéuticos LATAM. </w:t>
      </w:r>
      <w:r>
        <w:rPr>
          <w:color w:val="171A24"/>
          <w:sz w:val="21"/>
        </w:rPr>
        <w:t>Somos first-mover.</w:t>
      </w:r>
    </w:p>
    <w:p w14:paraId="2FC3B4C6" w14:textId="77777777" w:rsidR="00454C7B" w:rsidRDefault="00454C7B">
      <w:pPr>
        <w:pBdr>
          <w:bottom w:val="single" w:sz="8" w:space="1" w:color="B58B2E"/>
        </w:pBdr>
        <w:spacing w:before="120" w:after="120" w:line="312" w:lineRule="auto"/>
      </w:pPr>
    </w:p>
    <w:p w14:paraId="01FAD4F1" w14:textId="77777777" w:rsidR="00454C7B" w:rsidRDefault="00000000">
      <w:pPr>
        <w:spacing w:before="160" w:after="0" w:line="312" w:lineRule="auto"/>
        <w:jc w:val="center"/>
      </w:pPr>
      <w:r>
        <w:rPr>
          <w:i/>
          <w:color w:val="555E73"/>
          <w:sz w:val="18"/>
        </w:rPr>
        <w:t>ORION · Inteligencia Comercial Genomma · Abril 2026</w:t>
      </w:r>
    </w:p>
    <w:sectPr w:rsidR="00454C7B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107279">
    <w:abstractNumId w:val="8"/>
  </w:num>
  <w:num w:numId="2" w16cid:durableId="671420484">
    <w:abstractNumId w:val="6"/>
  </w:num>
  <w:num w:numId="3" w16cid:durableId="2124690045">
    <w:abstractNumId w:val="5"/>
  </w:num>
  <w:num w:numId="4" w16cid:durableId="773286802">
    <w:abstractNumId w:val="4"/>
  </w:num>
  <w:num w:numId="5" w16cid:durableId="1006059259">
    <w:abstractNumId w:val="7"/>
  </w:num>
  <w:num w:numId="6" w16cid:durableId="1331641664">
    <w:abstractNumId w:val="3"/>
  </w:num>
  <w:num w:numId="7" w16cid:durableId="1178345856">
    <w:abstractNumId w:val="2"/>
  </w:num>
  <w:num w:numId="8" w16cid:durableId="1131096540">
    <w:abstractNumId w:val="1"/>
  </w:num>
  <w:num w:numId="9" w16cid:durableId="1789081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C7B"/>
    <w:rsid w:val="004E04FF"/>
    <w:rsid w:val="005B642B"/>
    <w:rsid w:val="00AA1D8D"/>
    <w:rsid w:val="00B22E63"/>
    <w:rsid w:val="00B47730"/>
    <w:rsid w:val="00C724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5A3AC3F-A9F3-44FA-95DB-52A66D29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1336</Words>
  <Characters>6405</Characters>
  <Application>Microsoft Office Word</Application>
  <DocSecurity>0</DocSecurity>
  <Lines>200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Avila Cifuentes</cp:lastModifiedBy>
  <cp:revision>4</cp:revision>
  <dcterms:created xsi:type="dcterms:W3CDTF">2013-12-23T23:15:00Z</dcterms:created>
  <dcterms:modified xsi:type="dcterms:W3CDTF">2026-04-17T17:48:00Z</dcterms:modified>
  <cp:category/>
</cp:coreProperties>
</file>