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4044" w14:textId="309B70CA" w:rsidR="0081071D" w:rsidRDefault="00774624">
      <w:r>
        <w:rPr>
          <w:noProof/>
        </w:rPr>
        <w:drawing>
          <wp:inline distT="0" distB="0" distL="0" distR="0" wp14:anchorId="40362183" wp14:editId="4E929236">
            <wp:extent cx="4572000" cy="5257800"/>
            <wp:effectExtent l="0" t="0" r="0" b="0"/>
            <wp:docPr id="675661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3BBF" w14:textId="68D40211" w:rsidR="0059663A" w:rsidRDefault="00BC1410">
      <w:r>
        <w:t xml:space="preserve">Figure xx. 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</w:t>
      </w:r>
      <w:r w:rsidR="006F719E"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roportion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of simulation results where the final 3-year geometric mean was ≥ 33,500 wild spawners (‘Final Success’). The blue lines intersect at the </w:t>
      </w:r>
      <w:r w:rsidR="009503C7"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most recent 3-generation geometric mean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smolt-to-adult survival (0.013</w:t>
      </w:r>
      <w:r w:rsidR="009503C7"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; vertical blue line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) and exploitation rates showing the current 3-generation average, Pacific Salmon Treaty (PST) rates based on IFC abundance, and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Umsy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as calculated from stock recruit models (see Table xx).</w:t>
      </w:r>
    </w:p>
    <w:p w14:paraId="47C936A6" w14:textId="77777777" w:rsidR="00774624" w:rsidRDefault="00774624"/>
    <w:p w14:paraId="266D3D11" w14:textId="77777777" w:rsidR="00BC1410" w:rsidRDefault="00AC23ED" w:rsidP="00BC1410">
      <w:r>
        <w:rPr>
          <w:noProof/>
        </w:rPr>
        <w:lastRenderedPageBreak/>
        <w:drawing>
          <wp:inline distT="0" distB="0" distL="0" distR="0" wp14:anchorId="78C4F601" wp14:editId="33A4A15D">
            <wp:extent cx="4572000" cy="5257800"/>
            <wp:effectExtent l="0" t="0" r="0" b="0"/>
            <wp:docPr id="276214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410" w:rsidRPr="00BC1410">
        <w:t xml:space="preserve"> </w:t>
      </w:r>
    </w:p>
    <w:p w14:paraId="42BFFF57" w14:textId="723C159E" w:rsidR="009503C7" w:rsidRDefault="009503C7" w:rsidP="009503C7">
      <w:r>
        <w:t xml:space="preserve">Figure xx. 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</w:t>
      </w:r>
      <w:r w:rsidR="006F719E"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roportion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of simulation results where the final 3-year geometric mean was ≥ 65,300 wild spawners (‘Final Success’). The blue lines intersect at the most recent 3-generation geometric mean smolt-to-adult survival (0.013; vertical blue line) and exploitation rates showing the current 3-generation average, Pacific Salmon Treaty (PST) rates based on IFC abundance, and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Umsy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as calculated from stock recruit models (see Table xx).</w:t>
      </w:r>
    </w:p>
    <w:p w14:paraId="4786BABB" w14:textId="604BE755" w:rsidR="00774624" w:rsidRDefault="00774624"/>
    <w:p w14:paraId="2AF31AFB" w14:textId="07323731" w:rsidR="0059663A" w:rsidRDefault="00774624">
      <w:r>
        <w:rPr>
          <w:noProof/>
        </w:rPr>
        <w:lastRenderedPageBreak/>
        <w:drawing>
          <wp:inline distT="0" distB="0" distL="0" distR="0" wp14:anchorId="3ED08630" wp14:editId="79E4836B">
            <wp:extent cx="4572000" cy="5257800"/>
            <wp:effectExtent l="0" t="0" r="0" b="0"/>
            <wp:docPr id="463959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C178" w14:textId="29063515" w:rsidR="00BC1410" w:rsidRDefault="009503C7">
      <w:pP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Figure xx. 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</w:t>
      </w:r>
      <w:r w:rsidR="006F719E"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roportion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of simulation results 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where the population trajectory was positive (‘Positive Trajectory’). </w:t>
      </w:r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The blue lines intersect at the most recent 3-generation geometric mean smolt-to-adult survival (0.013; vertical blue line) and exploitation rates showing the current 3-generation average, Pacific Salmon Treaty (PST) rates based on IFC abundance, and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Umsy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as calculated from stock recruit models (see Table xx).</w:t>
      </w:r>
    </w:p>
    <w:p w14:paraId="7D920123" w14:textId="77777777" w:rsidR="002B0FAB" w:rsidRDefault="002B0FAB">
      <w:pP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43F4BFB1" w14:textId="77777777" w:rsidR="002B0FAB" w:rsidRDefault="002B0FAB">
      <w:pP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5E096B08" w14:textId="77777777" w:rsidR="002B0FAB" w:rsidRDefault="002B0FAB">
      <w:pP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27A5BF90" w14:textId="77777777" w:rsidR="002B0FAB" w:rsidRDefault="002B0FAB">
      <w:pP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115C8A5F" w14:textId="77777777" w:rsidR="002B0FAB" w:rsidRDefault="002B0FAB">
      <w:pP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5E337ABE" w14:textId="77777777" w:rsidR="002B0FAB" w:rsidRDefault="002B0FAB">
      <w:pP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43315136" w14:textId="77777777" w:rsidR="002B0FAB" w:rsidRDefault="002B0FAB">
      <w:pPr>
        <w:rPr>
          <w:rStyle w:val="normaltextrun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3C6A267A" w14:textId="77777777" w:rsidR="002B0FAB" w:rsidRDefault="002B0FAB" w:rsidP="002B0FAB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01"/>
        </w:rPr>
        <w:lastRenderedPageBreak/>
        <w:t>Build cheat sheet that links each terms of reference to work done in the document</w:t>
      </w:r>
    </w:p>
    <w:p w14:paraId="24E078E1" w14:textId="3A3F0961" w:rsidR="002B0FAB" w:rsidRPr="002B0FAB" w:rsidRDefault="002B0FAB">
      <w:pPr>
        <w:rPr>
          <w:lang w:val="en-US"/>
        </w:rPr>
      </w:pPr>
      <w:r>
        <w:rPr>
          <w:noProof/>
        </w:rPr>
        <w:drawing>
          <wp:inline distT="0" distB="0" distL="0" distR="0" wp14:anchorId="1F579892" wp14:editId="0BFC2D64">
            <wp:extent cx="5943600" cy="6835775"/>
            <wp:effectExtent l="0" t="0" r="0" b="3175"/>
            <wp:docPr id="1067197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FAB" w:rsidRPr="002B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3A"/>
    <w:rsid w:val="002B0FAB"/>
    <w:rsid w:val="005504C2"/>
    <w:rsid w:val="0059663A"/>
    <w:rsid w:val="006F719E"/>
    <w:rsid w:val="00774624"/>
    <w:rsid w:val="0081071D"/>
    <w:rsid w:val="00945E30"/>
    <w:rsid w:val="009503C7"/>
    <w:rsid w:val="00AC23ED"/>
    <w:rsid w:val="00B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B2C3"/>
  <w15:chartTrackingRefBased/>
  <w15:docId w15:val="{688FA166-2DBA-4EFF-8A7F-8BD4AC87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C1410"/>
  </w:style>
  <w:style w:type="paragraph" w:customStyle="1" w:styleId="pf0">
    <w:name w:val="pf0"/>
    <w:basedOn w:val="Normal"/>
    <w:rsid w:val="002B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f01">
    <w:name w:val="cf01"/>
    <w:basedOn w:val="DefaultParagraphFont"/>
    <w:rsid w:val="002B0FA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Colin (DFO/MPO)</dc:creator>
  <cp:keywords/>
  <dc:description/>
  <cp:lastModifiedBy>Bailey, Colin (DFO/MPO)</cp:lastModifiedBy>
  <cp:revision>3</cp:revision>
  <dcterms:created xsi:type="dcterms:W3CDTF">2024-10-24T19:09:00Z</dcterms:created>
  <dcterms:modified xsi:type="dcterms:W3CDTF">2024-10-30T00:53:00Z</dcterms:modified>
</cp:coreProperties>
</file>