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1E97" w14:textId="5FA2FD2F" w:rsidR="00862D38" w:rsidRPr="00354D70" w:rsidRDefault="00354D70" w:rsidP="00862D38">
      <w:r>
        <w:t> </w:t>
      </w:r>
    </w:p>
    <w:p w14:paraId="386D8D6D" w14:textId="77777777" w:rsidR="00862D38" w:rsidRPr="001A0035" w:rsidRDefault="00862D38" w:rsidP="00862D38">
      <w:pPr>
        <w:rPr>
          <w:highlight w:val="darkGray"/>
        </w:rPr>
      </w:pPr>
      <w:r w:rsidRPr="001A0035">
        <w:rPr>
          <w:highlight w:val="darkGray"/>
        </w:rPr>
        <w:t>\newpage</w:t>
      </w:r>
    </w:p>
    <w:p w14:paraId="5DD77120" w14:textId="753AB815" w:rsidR="00862D38" w:rsidRPr="00354D70" w:rsidRDefault="00862D38" w:rsidP="00862D38">
      <w:r w:rsidRPr="001A0035">
        <w:rPr>
          <w:highlight w:val="darkGray"/>
        </w:rPr>
        <w:t>#</w:t>
      </w:r>
      <w:r>
        <w:t xml:space="preserve"> ÉTUDE DE CAS 2 : SAUMON </w:t>
      </w:r>
      <w:r w:rsidR="006D0055">
        <w:t>CHINOOK</w:t>
      </w:r>
      <w:r>
        <w:t xml:space="preserve"> DE LA </w:t>
      </w:r>
      <w:r w:rsidR="002644D3" w:rsidRPr="002644D3">
        <w:t>CÔTE OUEST DE L</w:t>
      </w:r>
      <w:r w:rsidR="007029FA">
        <w:t>’</w:t>
      </w:r>
      <w:r w:rsidR="002644D3" w:rsidRPr="002644D3">
        <w:t xml:space="preserve">ÎLE DE VANCOUVER </w:t>
      </w:r>
      <w:r>
        <w:t>{#WCVIchinookChapter}</w:t>
      </w:r>
    </w:p>
    <w:p w14:paraId="2D1BD35C" w14:textId="77777777" w:rsidR="00862D38" w:rsidRPr="00354D70" w:rsidRDefault="00862D38" w:rsidP="00862D38">
      <w:r w:rsidRPr="001A0035">
        <w:rPr>
          <w:highlight w:val="darkGray"/>
        </w:rPr>
        <w:t>##</w:t>
      </w:r>
      <w:r>
        <w:t>CONTEXTE</w:t>
      </w:r>
    </w:p>
    <w:p w14:paraId="1F883821" w14:textId="77777777" w:rsidR="00862D38" w:rsidRPr="00354D70" w:rsidRDefault="00862D38" w:rsidP="00862D38"/>
    <w:p w14:paraId="47DE1D4F" w14:textId="77777777" w:rsidR="00862D38" w:rsidRPr="00354D70" w:rsidRDefault="00862D38" w:rsidP="00862D38"/>
    <w:p w14:paraId="2F1738F1" w14:textId="77777777" w:rsidR="00862D38" w:rsidRPr="00354D70" w:rsidRDefault="00862D38" w:rsidP="00862D38"/>
    <w:p w14:paraId="28F035D7" w14:textId="097B84BC" w:rsidR="00862D38" w:rsidRPr="00354D70" w:rsidRDefault="006D0055" w:rsidP="00862D38">
      <w:r>
        <w:t>L’UGS</w:t>
      </w:r>
      <w:r w:rsidR="00862D38">
        <w:t xml:space="preserve"> du saumon </w:t>
      </w:r>
      <w:r>
        <w:t>chinook</w:t>
      </w:r>
      <w:r w:rsidR="00862D38">
        <w:t xml:space="preserve"> de la </w:t>
      </w:r>
      <w:r w:rsidR="002644D3" w:rsidRPr="002644D3">
        <w:t xml:space="preserve">côte ouest de l'île de Vancouver </w:t>
      </w:r>
      <w:r>
        <w:t>(COIV)</w:t>
      </w:r>
      <w:r w:rsidR="00862D38">
        <w:t xml:space="preserve"> est composée de trois UC </w:t>
      </w:r>
      <w:r w:rsidR="00862D38" w:rsidRPr="001A0035">
        <w:rPr>
          <w:highlight w:val="darkGray"/>
        </w:rPr>
        <w:t>[@holtbyConservationUnitsPacific2007; @pacificsalmoncommissionsentinelstockscommitteePacificSalmonCommission2018; @dfoReviewUpdateSouthern2013]</w:t>
      </w:r>
      <w:r w:rsidR="00862D38">
        <w:t xml:space="preserve">, de </w:t>
      </w:r>
      <w:r w:rsidR="00862D38" w:rsidRPr="00A2306A">
        <w:t>sept</w:t>
      </w:r>
      <w:r w:rsidR="00E549E9">
        <w:t xml:space="preserve"> populations de</w:t>
      </w:r>
      <w:r w:rsidR="00862D38" w:rsidRPr="00A2306A">
        <w:t xml:space="preserve"> grands </w:t>
      </w:r>
      <w:r w:rsidR="00E549E9">
        <w:t>inlets</w:t>
      </w:r>
      <w:r w:rsidR="00862D38" w:rsidRPr="00A2306A">
        <w:t xml:space="preserve"> et de</w:t>
      </w:r>
      <w:r w:rsidR="00862D38">
        <w:t xml:space="preserve"> 20 populations </w:t>
      </w:r>
      <w:r w:rsidR="00862D38" w:rsidRPr="0043586F">
        <w:t>indicatrices d’échappée qui</w:t>
      </w:r>
      <w:r w:rsidR="00862D38">
        <w:t xml:space="preserve"> </w:t>
      </w:r>
      <w:r>
        <w:t>ont</w:t>
      </w:r>
      <w:r w:rsidR="00862D38">
        <w:t xml:space="preserve"> des séries chronologiques relativement complètes et une méthodologie d’observation uniforme (figure </w:t>
      </w:r>
      <w:r w:rsidR="00862D38" w:rsidRPr="001A0035">
        <w:rPr>
          <w:highlight w:val="darkGray"/>
        </w:rPr>
        <w:t>\@ref(fig:chinook-map)</w:t>
      </w:r>
      <w:r w:rsidR="00862D38">
        <w:t xml:space="preserve">, tableau </w:t>
      </w:r>
      <w:r w:rsidR="00862D38" w:rsidRPr="001A0035">
        <w:rPr>
          <w:highlight w:val="darkGray"/>
        </w:rPr>
        <w:t>\@ref(tab:chinook-Overview)) [@riddellReview2001Chinook2002].</w:t>
      </w:r>
      <w:r w:rsidR="00862D38">
        <w:t xml:space="preserve"> Les écloseries produisent une part relativement importante de la production totale pour bon nombre de ces populations, où elles aident à atteindre les objectifs de récolte, de conservation et d’évaluation. Cependant, les écloseries sont également considérées comme un facteur de risque pour la durabilité à long terme des UC parce qu’elles peuvent réduire la diversité génétique et la valeur adaptative</w:t>
      </w:r>
      <w:r>
        <w:t xml:space="preserve"> des populations sauvages</w:t>
      </w:r>
      <w:r w:rsidR="00862D38">
        <w:t xml:space="preserve"> </w:t>
      </w:r>
      <w:r w:rsidR="00862D38" w:rsidRPr="001A0035">
        <w:rPr>
          <w:highlight w:val="darkGray"/>
        </w:rPr>
        <w:t>[@withlerGeneticallyBasedTargets2018]</w:t>
      </w:r>
      <w:r w:rsidR="00862D38">
        <w:t>. Comme</w:t>
      </w:r>
      <w:r>
        <w:t xml:space="preserve"> il est</w:t>
      </w:r>
      <w:r w:rsidR="00862D38">
        <w:t xml:space="preserve"> décrit dans </w:t>
      </w:r>
      <w:r w:rsidR="00862D38">
        <w:rPr>
          <w:highlight w:val="darkGray"/>
        </w:rPr>
        <w:t>@holtGuidelinesDefiningLimitInpress</w:t>
      </w:r>
      <w:r w:rsidR="00862D38">
        <w:t>, seules les populations indicatrices d’échappée sans mise en valeur importante (</w:t>
      </w:r>
      <w:r>
        <w:t>c’est-à-dire</w:t>
      </w:r>
      <w:r w:rsidR="00862D38">
        <w:t xml:space="preserve"> les populations </w:t>
      </w:r>
      <w:r>
        <w:t>dont la</w:t>
      </w:r>
      <w:r w:rsidR="00862D38">
        <w:t xml:space="preserve"> </w:t>
      </w:r>
      <w:r>
        <w:t>valeur de l’</w:t>
      </w:r>
      <w:r w:rsidR="00862D38">
        <w:t xml:space="preserve">influence naturelle proportionnelle, INP, </w:t>
      </w:r>
      <w:r w:rsidR="00862D38">
        <w:rPr>
          <w:highlight w:val="darkGray"/>
        </w:rPr>
        <w:t>$\</w:t>
      </w:r>
      <w:proofErr w:type="spellStart"/>
      <w:r w:rsidR="00862D38">
        <w:rPr>
          <w:highlight w:val="darkGray"/>
        </w:rPr>
        <w:t>geqslant</w:t>
      </w:r>
      <w:proofErr w:type="spellEnd"/>
      <w:r w:rsidR="00862D38">
        <w:rPr>
          <w:highlight w:val="darkGray"/>
        </w:rPr>
        <w:t>$</w:t>
      </w:r>
      <w:r w:rsidR="00862D38">
        <w:t xml:space="preserve"> 0,5) ont été incluses dans cette analyse. Bien que la plupart des poissons de ces populations soient d’origine naturelle (</w:t>
      </w:r>
      <w:r>
        <w:t>c’est-à-dire</w:t>
      </w:r>
      <w:r w:rsidR="00862D38">
        <w:t xml:space="preserve"> qu’ils </w:t>
      </w:r>
      <w:r w:rsidR="00A2306A">
        <w:t>sont le résultats d’une fraie en milieu</w:t>
      </w:r>
      <w:r w:rsidR="00862D38">
        <w:t xml:space="preserve"> sauvage), les poissons « sauvages », définis dans la </w:t>
      </w:r>
      <w:r>
        <w:t>PSS</w:t>
      </w:r>
      <w:r w:rsidR="00862D38">
        <w:t xml:space="preserve"> comme étant des poissons d’origine naturelle de deuxième génération, peuvent être minoritaires </w:t>
      </w:r>
      <w:r w:rsidR="00862D38" w:rsidRPr="001A0035">
        <w:rPr>
          <w:highlight w:val="darkGray"/>
        </w:rPr>
        <w:t>[@withlerGeneticallyBasedTargets2018]</w:t>
      </w:r>
      <w:r w:rsidR="00862D38">
        <w:t xml:space="preserve">. </w:t>
      </w:r>
    </w:p>
    <w:p w14:paraId="224E4D1A" w14:textId="77777777" w:rsidR="00862D38" w:rsidRPr="00354D70" w:rsidRDefault="00862D38" w:rsidP="00862D38"/>
    <w:p w14:paraId="30F0A9AD" w14:textId="77777777" w:rsidR="00862D38" w:rsidRPr="00354D70" w:rsidRDefault="00862D38" w:rsidP="00862D38"/>
    <w:p w14:paraId="1BAA136A" w14:textId="2A0D5346" w:rsidR="00862D38" w:rsidRPr="001A0035" w:rsidRDefault="00862D38" w:rsidP="00862D38">
      <w:pPr>
        <w:rPr>
          <w:highlight w:val="darkGray"/>
        </w:rPr>
      </w:pPr>
      <w:r w:rsidRPr="001A0035">
        <w:rPr>
          <w:highlight w:val="darkGray"/>
        </w:rPr>
        <w:t>```{r chinook-</w:t>
      </w:r>
      <w:proofErr w:type="spellStart"/>
      <w:r w:rsidRPr="001A0035">
        <w:rPr>
          <w:highlight w:val="darkGray"/>
        </w:rPr>
        <w:t>map</w:t>
      </w:r>
      <w:proofErr w:type="spellEnd"/>
      <w:r w:rsidRPr="001A0035">
        <w:rPr>
          <w:highlight w:val="darkGray"/>
        </w:rPr>
        <w:t xml:space="preserve">, </w:t>
      </w:r>
      <w:proofErr w:type="spellStart"/>
      <w:r w:rsidRPr="001A0035">
        <w:rPr>
          <w:highlight w:val="darkGray"/>
        </w:rPr>
        <w:t>fig.cap</w:t>
      </w:r>
      <w:proofErr w:type="spellEnd"/>
      <w:r w:rsidRPr="001A0035">
        <w:rPr>
          <w:highlight w:val="darkGray"/>
        </w:rPr>
        <w:t>="</w:t>
      </w:r>
      <w:r>
        <w:t xml:space="preserve">Carte de </w:t>
      </w:r>
      <w:r w:rsidR="006D0055">
        <w:t>l’UGS</w:t>
      </w:r>
      <w:r>
        <w:t xml:space="preserve"> d</w:t>
      </w:r>
      <w:r w:rsidR="006D0055">
        <w:t>e</w:t>
      </w:r>
      <w:r>
        <w:t xml:space="preserve"> saumon </w:t>
      </w:r>
      <w:r w:rsidR="006D0055">
        <w:t>chinook</w:t>
      </w:r>
      <w:r>
        <w:t xml:space="preserve"> de la </w:t>
      </w:r>
      <w:r w:rsidR="006D0055">
        <w:t>COIV</w:t>
      </w:r>
      <w:r>
        <w:t>, des UC</w:t>
      </w:r>
      <w:r w:rsidR="006D0055">
        <w:t xml:space="preserve"> qui la composent</w:t>
      </w:r>
      <w:r>
        <w:t xml:space="preserve"> (en rouge, bleu et jaune) et des </w:t>
      </w:r>
      <w:r w:rsidR="00E549E9">
        <w:t>inlets</w:t>
      </w:r>
      <w:r>
        <w:t xml:space="preserve"> (étiquetés en noir). Il est à noter que les unités désignables définies par le COSEPAC </w:t>
      </w:r>
      <w:r w:rsidR="006D0055">
        <w:t>correspondent aux</w:t>
      </w:r>
      <w:r>
        <w:t xml:space="preserve"> UC de l</w:t>
      </w:r>
      <w:r w:rsidR="006D0055">
        <w:t>’UGS</w:t>
      </w:r>
      <w:r w:rsidRPr="001A0035">
        <w:rPr>
          <w:highlight w:val="darkGray"/>
        </w:rPr>
        <w:t xml:space="preserve">.", warning=FALSE,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fig.align</w:t>
      </w:r>
      <w:proofErr w:type="spellEnd"/>
      <w:r w:rsidRPr="001A0035">
        <w:rPr>
          <w:highlight w:val="darkGray"/>
        </w:rPr>
        <w:t>="center"}</w:t>
      </w:r>
    </w:p>
    <w:p w14:paraId="66B77A82" w14:textId="77777777" w:rsidR="00862D38" w:rsidRPr="001A0035" w:rsidRDefault="00862D38" w:rsidP="00862D38">
      <w:pPr>
        <w:rPr>
          <w:highlight w:val="darkGray"/>
        </w:rPr>
      </w:pPr>
      <w:proofErr w:type="spellStart"/>
      <w:r w:rsidRPr="001A0035">
        <w:rPr>
          <w:highlight w:val="darkGray"/>
        </w:rPr>
        <w:t>knitr</w:t>
      </w:r>
      <w:proofErr w:type="spellEnd"/>
      <w:r w:rsidRPr="001A0035">
        <w:rPr>
          <w:highlight w:val="darkGray"/>
        </w:rPr>
        <w:t>::</w:t>
      </w:r>
      <w:proofErr w:type="spellStart"/>
      <w:r w:rsidRPr="001A0035">
        <w:rPr>
          <w:highlight w:val="darkGray"/>
        </w:rPr>
        <w:t>include_graphics</w:t>
      </w:r>
      <w:proofErr w:type="spellEnd"/>
      <w:r w:rsidRPr="001A0035">
        <w:rPr>
          <w:highlight w:val="darkGray"/>
        </w:rPr>
        <w:t>("figure/chinook-map.png")</w:t>
      </w:r>
    </w:p>
    <w:p w14:paraId="27E3C57D" w14:textId="77777777" w:rsidR="00862D38" w:rsidRPr="001A0035" w:rsidRDefault="00862D38" w:rsidP="00862D38">
      <w:pPr>
        <w:rPr>
          <w:highlight w:val="darkGray"/>
        </w:rPr>
      </w:pPr>
      <w:r w:rsidRPr="001A0035">
        <w:rPr>
          <w:highlight w:val="darkGray"/>
        </w:rPr>
        <w:t>```</w:t>
      </w:r>
    </w:p>
    <w:p w14:paraId="681C1457" w14:textId="77777777" w:rsidR="00862D38" w:rsidRPr="001A0035" w:rsidRDefault="00862D38" w:rsidP="00862D38">
      <w:pPr>
        <w:rPr>
          <w:highlight w:val="darkGray"/>
        </w:rPr>
      </w:pPr>
    </w:p>
    <w:p w14:paraId="184535D5" w14:textId="77777777" w:rsidR="00862D38" w:rsidRPr="001A0035" w:rsidRDefault="00862D38" w:rsidP="00862D38">
      <w:pPr>
        <w:rPr>
          <w:highlight w:val="darkGray"/>
        </w:rPr>
      </w:pPr>
      <w:r w:rsidRPr="001A0035">
        <w:rPr>
          <w:highlight w:val="darkGray"/>
        </w:rPr>
        <w:t>\</w:t>
      </w:r>
      <w:proofErr w:type="spellStart"/>
      <w:r w:rsidRPr="001A0035">
        <w:rPr>
          <w:highlight w:val="darkGray"/>
        </w:rPr>
        <w:t>renewcommand</w:t>
      </w:r>
      <w:proofErr w:type="spellEnd"/>
      <w:r w:rsidRPr="001A0035">
        <w:rPr>
          <w:highlight w:val="darkGray"/>
        </w:rPr>
        <w:t>*{\</w:t>
      </w:r>
      <w:proofErr w:type="spellStart"/>
      <w:r w:rsidRPr="001A0035">
        <w:rPr>
          <w:highlight w:val="darkGray"/>
        </w:rPr>
        <w:t>arraystretch</w:t>
      </w:r>
      <w:proofErr w:type="spellEnd"/>
      <w:r w:rsidRPr="001A0035">
        <w:rPr>
          <w:highlight w:val="darkGray"/>
        </w:rPr>
        <w:t>}{1.5}</w:t>
      </w:r>
    </w:p>
    <w:p w14:paraId="322EF942" w14:textId="77777777" w:rsidR="00862D38" w:rsidRPr="001A0035" w:rsidRDefault="00862D38" w:rsidP="00862D38">
      <w:pPr>
        <w:rPr>
          <w:highlight w:val="darkGray"/>
        </w:rPr>
      </w:pPr>
      <w:r w:rsidRPr="001A0035">
        <w:rPr>
          <w:highlight w:val="darkGray"/>
        </w:rPr>
        <w:t>\</w:t>
      </w:r>
      <w:proofErr w:type="spellStart"/>
      <w:r w:rsidRPr="001A0035">
        <w:rPr>
          <w:highlight w:val="darkGray"/>
        </w:rPr>
        <w:t>begin</w:t>
      </w:r>
      <w:proofErr w:type="spellEnd"/>
      <w:r w:rsidRPr="001A0035">
        <w:rPr>
          <w:highlight w:val="darkGray"/>
        </w:rPr>
        <w:t>{table}[</w:t>
      </w:r>
      <w:proofErr w:type="spellStart"/>
      <w:r w:rsidRPr="001A0035">
        <w:rPr>
          <w:highlight w:val="darkGray"/>
        </w:rPr>
        <w:t>ht</w:t>
      </w:r>
      <w:proofErr w:type="spellEnd"/>
      <w:r w:rsidRPr="001A0035">
        <w:rPr>
          <w:highlight w:val="darkGray"/>
        </w:rPr>
        <w:t>]</w:t>
      </w:r>
    </w:p>
    <w:p w14:paraId="4F1D1A63" w14:textId="77777777" w:rsidR="00862D38" w:rsidRPr="001A0035" w:rsidRDefault="00862D38" w:rsidP="00862D38">
      <w:pPr>
        <w:rPr>
          <w:highlight w:val="darkGray"/>
        </w:rPr>
      </w:pPr>
      <w:r w:rsidRPr="001A0035">
        <w:rPr>
          <w:highlight w:val="darkGray"/>
        </w:rPr>
        <w:lastRenderedPageBreak/>
        <w:t>\</w:t>
      </w:r>
      <w:proofErr w:type="spellStart"/>
      <w:r w:rsidRPr="001A0035">
        <w:rPr>
          <w:highlight w:val="darkGray"/>
        </w:rPr>
        <w:t>centering</w:t>
      </w:r>
      <w:proofErr w:type="spellEnd"/>
    </w:p>
    <w:p w14:paraId="2A8A37C2" w14:textId="559BF6EF" w:rsidR="00862D38" w:rsidRPr="001A0035" w:rsidRDefault="00862D38" w:rsidP="00862D38">
      <w:pPr>
        <w:rPr>
          <w:highlight w:val="darkGray"/>
        </w:rPr>
      </w:pPr>
      <w:r w:rsidRPr="001A0035">
        <w:rPr>
          <w:highlight w:val="darkGray"/>
        </w:rPr>
        <w:t>\</w:t>
      </w:r>
      <w:proofErr w:type="spellStart"/>
      <w:r w:rsidRPr="001A0035">
        <w:rPr>
          <w:highlight w:val="darkGray"/>
        </w:rPr>
        <w:t>caption</w:t>
      </w:r>
      <w:proofErr w:type="spellEnd"/>
      <w:r w:rsidRPr="001A0035">
        <w:rPr>
          <w:highlight w:val="darkGray"/>
        </w:rPr>
        <w:t>{</w:t>
      </w:r>
      <w:r>
        <w:t xml:space="preserve">Aperçu de </w:t>
      </w:r>
      <w:r w:rsidR="006D0055">
        <w:t>l’UGS</w:t>
      </w:r>
      <w:r>
        <w:t xml:space="preserve"> d</w:t>
      </w:r>
      <w:r w:rsidR="006D0055">
        <w:t>e</w:t>
      </w:r>
      <w:r>
        <w:t xml:space="preserve"> saumon </w:t>
      </w:r>
      <w:r w:rsidR="006D0055">
        <w:t>chinook</w:t>
      </w:r>
      <w:r>
        <w:t xml:space="preserve"> de la </w:t>
      </w:r>
      <w:r w:rsidR="006D0055">
        <w:t>COIV</w:t>
      </w:r>
      <w:r>
        <w:t xml:space="preserve">. Les caractères en italique représentent les populations indicatrices d’échappée présentant des valeurs moyennes de l’INP </w:t>
      </w:r>
      <w:r w:rsidRPr="001A0035">
        <w:rPr>
          <w:highlight w:val="darkGray"/>
        </w:rPr>
        <w:t xml:space="preserve">$&lt;$ </w:t>
      </w:r>
      <w:r>
        <w:t xml:space="preserve"> 0,5 </w:t>
      </w:r>
      <w:r w:rsidR="002644D3">
        <w:t>qui</w:t>
      </w:r>
      <w:r>
        <w:t xml:space="preserve"> sont exclu</w:t>
      </w:r>
      <w:r w:rsidR="002644D3">
        <w:t>e</w:t>
      </w:r>
      <w:r>
        <w:t xml:space="preserve">s des analyses. Les </w:t>
      </w:r>
      <w:r w:rsidR="00E549E9">
        <w:t>inlets</w:t>
      </w:r>
      <w:r>
        <w:t xml:space="preserve"> </w:t>
      </w:r>
      <w:r w:rsidR="00E549E9">
        <w:t xml:space="preserve">et les baies </w:t>
      </w:r>
      <w:r>
        <w:t xml:space="preserve">San Juan et </w:t>
      </w:r>
      <w:proofErr w:type="spellStart"/>
      <w:r>
        <w:t>Nitinat</w:t>
      </w:r>
      <w:proofErr w:type="spellEnd"/>
      <w:r>
        <w:t xml:space="preserve"> ne contiennent pas de populations indicatrices d’échappée ayant une INP </w:t>
      </w:r>
      <w:r w:rsidRPr="001A0035">
        <w:rPr>
          <w:highlight w:val="darkGray"/>
        </w:rPr>
        <w:t>$\</w:t>
      </w:r>
      <w:proofErr w:type="spellStart"/>
      <w:r w:rsidRPr="001A0035">
        <w:rPr>
          <w:highlight w:val="darkGray"/>
        </w:rPr>
        <w:t>geqslant</w:t>
      </w:r>
      <w:proofErr w:type="spellEnd"/>
      <w:r w:rsidRPr="001A0035">
        <w:rPr>
          <w:highlight w:val="darkGray"/>
        </w:rPr>
        <w:t xml:space="preserve">$ </w:t>
      </w:r>
      <w:r>
        <w:t xml:space="preserve"> 0,5 et ne sont pas incluses dans </w:t>
      </w:r>
      <w:r w:rsidR="002644D3">
        <w:t>l</w:t>
      </w:r>
      <w:r>
        <w:t>es analyses.</w:t>
      </w:r>
      <w:r w:rsidRPr="001A0035">
        <w:rPr>
          <w:highlight w:val="darkGray"/>
        </w:rPr>
        <w:t>}</w:t>
      </w:r>
    </w:p>
    <w:p w14:paraId="1389E79E" w14:textId="77777777" w:rsidR="00862D38" w:rsidRPr="001A0035" w:rsidRDefault="00862D38" w:rsidP="00862D38">
      <w:pPr>
        <w:rPr>
          <w:highlight w:val="darkGray"/>
        </w:rPr>
      </w:pPr>
      <w:r w:rsidRPr="001A0035">
        <w:rPr>
          <w:highlight w:val="darkGray"/>
        </w:rPr>
        <w:t>\begin{tabular}{p{0.3\textwidth}p{0.2\textwidth}p{0.4\textwidth}}</w:t>
      </w:r>
    </w:p>
    <w:p w14:paraId="2C875F95" w14:textId="77777777" w:rsidR="00862D38" w:rsidRPr="001A0035" w:rsidRDefault="00862D38" w:rsidP="00862D38">
      <w:pPr>
        <w:rPr>
          <w:highlight w:val="darkGray"/>
        </w:rPr>
      </w:pPr>
      <w:r w:rsidRPr="001A0035">
        <w:rPr>
          <w:highlight w:val="darkGray"/>
        </w:rPr>
        <w:t>\</w:t>
      </w:r>
      <w:proofErr w:type="spellStart"/>
      <w:r w:rsidRPr="001A0035">
        <w:rPr>
          <w:highlight w:val="darkGray"/>
        </w:rPr>
        <w:t>hline</w:t>
      </w:r>
      <w:proofErr w:type="spellEnd"/>
    </w:p>
    <w:p w14:paraId="606AA008" w14:textId="26F370C6" w:rsidR="00862D38" w:rsidRPr="00354D70" w:rsidRDefault="00862D38" w:rsidP="00862D38">
      <w:r>
        <w:t xml:space="preserve">UC       </w:t>
      </w:r>
      <w:r w:rsidRPr="001A0035">
        <w:rPr>
          <w:highlight w:val="darkGray"/>
        </w:rPr>
        <w:t>&amp;</w:t>
      </w:r>
      <w:r>
        <w:t xml:space="preserve">  </w:t>
      </w:r>
      <w:r w:rsidR="00E549E9">
        <w:t>Inlets</w:t>
      </w:r>
      <w:r>
        <w:t xml:space="preserve">   </w:t>
      </w:r>
      <w:r w:rsidRPr="001A0035">
        <w:rPr>
          <w:highlight w:val="darkGray"/>
        </w:rPr>
        <w:t>&amp;</w:t>
      </w:r>
      <w:r>
        <w:t xml:space="preserve">  </w:t>
      </w:r>
      <w:r w:rsidR="00A2306A">
        <w:t>Populations i</w:t>
      </w:r>
      <w:r w:rsidRPr="00A2306A">
        <w:t>ndicat</w:t>
      </w:r>
      <w:r w:rsidR="00A2306A">
        <w:t>rices</w:t>
      </w:r>
      <w:r w:rsidRPr="00A2306A">
        <w:t xml:space="preserve"> </w:t>
      </w:r>
      <w:r w:rsidRPr="001A0035">
        <w:rPr>
          <w:highlight w:val="darkGray"/>
        </w:rPr>
        <w:t xml:space="preserve">\\ </w:t>
      </w:r>
    </w:p>
    <w:p w14:paraId="758A48FE" w14:textId="77777777" w:rsidR="00862D38" w:rsidRPr="001A0035" w:rsidRDefault="00862D38" w:rsidP="00862D38">
      <w:pPr>
        <w:rPr>
          <w:highlight w:val="darkGray"/>
        </w:rPr>
      </w:pPr>
      <w:r w:rsidRPr="001A0035">
        <w:rPr>
          <w:highlight w:val="darkGray"/>
        </w:rPr>
        <w:t>\</w:t>
      </w:r>
      <w:proofErr w:type="spellStart"/>
      <w:r w:rsidRPr="001A0035">
        <w:rPr>
          <w:highlight w:val="darkGray"/>
        </w:rPr>
        <w:t>hline</w:t>
      </w:r>
      <w:proofErr w:type="spellEnd"/>
    </w:p>
    <w:p w14:paraId="551F1C4D" w14:textId="1E71B3B7" w:rsidR="00862D38" w:rsidRDefault="00862D38" w:rsidP="00862D38">
      <w:r w:rsidRPr="001A0035">
        <w:rPr>
          <w:highlight w:val="darkGray"/>
        </w:rPr>
        <w:t>\</w:t>
      </w:r>
      <w:proofErr w:type="spellStart"/>
      <w:r w:rsidRPr="001A0035">
        <w:rPr>
          <w:highlight w:val="darkGray"/>
        </w:rPr>
        <w:t>multirow</w:t>
      </w:r>
      <w:proofErr w:type="spellEnd"/>
      <w:r w:rsidRPr="001A0035">
        <w:rPr>
          <w:highlight w:val="darkGray"/>
        </w:rPr>
        <w:t>{4}{*}{\</w:t>
      </w:r>
      <w:proofErr w:type="spellStart"/>
      <w:r w:rsidRPr="001A0035">
        <w:rPr>
          <w:highlight w:val="darkGray"/>
        </w:rPr>
        <w:t>parbox</w:t>
      </w:r>
      <w:proofErr w:type="spellEnd"/>
      <w:r w:rsidRPr="001A0035">
        <w:rPr>
          <w:highlight w:val="darkGray"/>
        </w:rPr>
        <w:t>{4cm}{</w:t>
      </w:r>
      <w:r>
        <w:t>Ouest de l’île de Vancouver</w:t>
      </w:r>
      <w:r w:rsidR="002644D3">
        <w:t xml:space="preserve"> – s</w:t>
      </w:r>
      <w:r>
        <w:t xml:space="preserve">ud </w:t>
      </w:r>
      <w:r w:rsidRPr="001A0035">
        <w:rPr>
          <w:highlight w:val="darkGray"/>
        </w:rPr>
        <w:t>(CK-31)}} &amp; San Juan  &amp; \</w:t>
      </w:r>
      <w:proofErr w:type="spellStart"/>
      <w:r w:rsidRPr="001A0035">
        <w:rPr>
          <w:highlight w:val="darkGray"/>
        </w:rPr>
        <w:t>emph</w:t>
      </w:r>
      <w:proofErr w:type="spellEnd"/>
      <w:r w:rsidRPr="001A0035">
        <w:rPr>
          <w:highlight w:val="darkGray"/>
        </w:rPr>
        <w:t>{San Juan} \\</w:t>
      </w:r>
    </w:p>
    <w:p w14:paraId="425B5040" w14:textId="77777777" w:rsidR="00527915" w:rsidRPr="001A0035" w:rsidRDefault="00527915" w:rsidP="00862D38">
      <w:pPr>
        <w:rPr>
          <w:highlight w:val="darkGray"/>
        </w:rPr>
      </w:pPr>
    </w:p>
    <w:p w14:paraId="258DA2B2" w14:textId="77777777" w:rsidR="00862D38" w:rsidRPr="001A0035" w:rsidRDefault="00862D38" w:rsidP="00862D38">
      <w:pPr>
        <w:rPr>
          <w:highlight w:val="darkGray"/>
        </w:rPr>
      </w:pPr>
      <w:r w:rsidRPr="001A0035">
        <w:rPr>
          <w:highlight w:val="darkGray"/>
        </w:rPr>
        <w:t xml:space="preserve"> &amp; </w:t>
      </w:r>
      <w:proofErr w:type="spellStart"/>
      <w:r w:rsidRPr="001A0035">
        <w:rPr>
          <w:highlight w:val="darkGray"/>
        </w:rPr>
        <w:t>Nitinat</w:t>
      </w:r>
      <w:proofErr w:type="spellEnd"/>
      <w:r w:rsidRPr="001A0035">
        <w:rPr>
          <w:highlight w:val="darkGray"/>
        </w:rPr>
        <w:t xml:space="preserve"> &amp; \</w:t>
      </w:r>
      <w:proofErr w:type="spellStart"/>
      <w:r w:rsidRPr="001A0035">
        <w:rPr>
          <w:highlight w:val="darkGray"/>
        </w:rPr>
        <w:t>emph</w:t>
      </w:r>
      <w:proofErr w:type="spellEnd"/>
      <w:r w:rsidRPr="001A0035">
        <w:rPr>
          <w:highlight w:val="darkGray"/>
        </w:rPr>
        <w:t>{</w:t>
      </w:r>
      <w:proofErr w:type="spellStart"/>
      <w:r w:rsidRPr="001A0035">
        <w:rPr>
          <w:highlight w:val="darkGray"/>
        </w:rPr>
        <w:t>Nitinat</w:t>
      </w:r>
      <w:proofErr w:type="spellEnd"/>
      <w:r w:rsidRPr="001A0035">
        <w:rPr>
          <w:highlight w:val="darkGray"/>
        </w:rPr>
        <w:t>}  \\</w:t>
      </w:r>
    </w:p>
    <w:p w14:paraId="45A74FA5" w14:textId="77777777" w:rsidR="00862D38" w:rsidRPr="001A0035" w:rsidRDefault="00862D38" w:rsidP="00862D38">
      <w:pPr>
        <w:rPr>
          <w:highlight w:val="darkGray"/>
        </w:rPr>
      </w:pPr>
      <w:r w:rsidRPr="001A0035">
        <w:rPr>
          <w:highlight w:val="darkGray"/>
        </w:rPr>
        <w:t xml:space="preserve"> &amp; Barkley  &amp; </w:t>
      </w:r>
      <w:proofErr w:type="spellStart"/>
      <w:r w:rsidRPr="001A0035">
        <w:rPr>
          <w:highlight w:val="darkGray"/>
        </w:rPr>
        <w:t>Nahmint</w:t>
      </w:r>
      <w:proofErr w:type="spellEnd"/>
      <w:r w:rsidRPr="001A0035">
        <w:rPr>
          <w:highlight w:val="darkGray"/>
        </w:rPr>
        <w:t xml:space="preserve"> , \</w:t>
      </w:r>
      <w:proofErr w:type="spellStart"/>
      <w:r w:rsidRPr="001A0035">
        <w:rPr>
          <w:highlight w:val="darkGray"/>
        </w:rPr>
        <w:t>emph</w:t>
      </w:r>
      <w:proofErr w:type="spellEnd"/>
      <w:r w:rsidRPr="001A0035">
        <w:rPr>
          <w:highlight w:val="darkGray"/>
        </w:rPr>
        <w:t>{</w:t>
      </w:r>
      <w:proofErr w:type="spellStart"/>
      <w:r w:rsidRPr="001A0035">
        <w:rPr>
          <w:highlight w:val="darkGray"/>
        </w:rPr>
        <w:t>Sarita</w:t>
      </w:r>
      <w:proofErr w:type="spellEnd"/>
      <w:r w:rsidRPr="001A0035">
        <w:rPr>
          <w:highlight w:val="darkGray"/>
        </w:rPr>
        <w:t>}, \</w:t>
      </w:r>
      <w:proofErr w:type="spellStart"/>
      <w:r w:rsidRPr="001A0035">
        <w:rPr>
          <w:highlight w:val="darkGray"/>
        </w:rPr>
        <w:t>emph</w:t>
      </w:r>
      <w:proofErr w:type="spellEnd"/>
      <w:r w:rsidRPr="001A0035">
        <w:rPr>
          <w:highlight w:val="darkGray"/>
        </w:rPr>
        <w:t>{</w:t>
      </w:r>
      <w:proofErr w:type="spellStart"/>
      <w:r w:rsidRPr="001A0035">
        <w:rPr>
          <w:highlight w:val="darkGray"/>
        </w:rPr>
        <w:t>Somass</w:t>
      </w:r>
      <w:proofErr w:type="spellEnd"/>
      <w:r w:rsidRPr="001A0035">
        <w:rPr>
          <w:highlight w:val="darkGray"/>
        </w:rPr>
        <w:t>}  \\</w:t>
      </w:r>
    </w:p>
    <w:p w14:paraId="3EA743A2" w14:textId="77777777" w:rsidR="00862D38" w:rsidRPr="001A0035" w:rsidRDefault="00862D38" w:rsidP="00862D38">
      <w:pPr>
        <w:rPr>
          <w:highlight w:val="darkGray"/>
        </w:rPr>
      </w:pPr>
      <w:r w:rsidRPr="001A0035">
        <w:rPr>
          <w:highlight w:val="darkGray"/>
        </w:rPr>
        <w:t xml:space="preserve"> &amp; </w:t>
      </w:r>
      <w:proofErr w:type="spellStart"/>
      <w:r w:rsidRPr="001A0035">
        <w:rPr>
          <w:highlight w:val="darkGray"/>
        </w:rPr>
        <w:t>Clayoquot</w:t>
      </w:r>
      <w:proofErr w:type="spellEnd"/>
      <w:r w:rsidRPr="001A0035">
        <w:rPr>
          <w:highlight w:val="darkGray"/>
        </w:rPr>
        <w:t xml:space="preserve"> &amp; Bedwell/</w:t>
      </w:r>
      <w:proofErr w:type="spellStart"/>
      <w:r w:rsidRPr="001A0035">
        <w:rPr>
          <w:highlight w:val="darkGray"/>
        </w:rPr>
        <w:t>Ursus</w:t>
      </w:r>
      <w:proofErr w:type="spellEnd"/>
      <w:r w:rsidRPr="001A0035">
        <w:rPr>
          <w:highlight w:val="darkGray"/>
        </w:rPr>
        <w:t xml:space="preserve"> , </w:t>
      </w:r>
      <w:proofErr w:type="spellStart"/>
      <w:r w:rsidRPr="001A0035">
        <w:rPr>
          <w:highlight w:val="darkGray"/>
        </w:rPr>
        <w:t>Megin</w:t>
      </w:r>
      <w:proofErr w:type="spellEnd"/>
      <w:r w:rsidRPr="001A0035">
        <w:rPr>
          <w:highlight w:val="darkGray"/>
        </w:rPr>
        <w:t xml:space="preserve"> , </w:t>
      </w:r>
      <w:proofErr w:type="spellStart"/>
      <w:r w:rsidRPr="001A0035">
        <w:rPr>
          <w:highlight w:val="darkGray"/>
        </w:rPr>
        <w:t>Moyeha</w:t>
      </w:r>
      <w:proofErr w:type="spellEnd"/>
      <w:r w:rsidRPr="001A0035">
        <w:rPr>
          <w:highlight w:val="darkGray"/>
        </w:rPr>
        <w:t xml:space="preserve"> , \</w:t>
      </w:r>
      <w:proofErr w:type="spellStart"/>
      <w:r w:rsidRPr="001A0035">
        <w:rPr>
          <w:highlight w:val="darkGray"/>
        </w:rPr>
        <w:t>emph</w:t>
      </w:r>
      <w:proofErr w:type="spellEnd"/>
      <w:r w:rsidRPr="001A0035">
        <w:rPr>
          <w:highlight w:val="darkGray"/>
        </w:rPr>
        <w:t>{</w:t>
      </w:r>
      <w:proofErr w:type="spellStart"/>
      <w:r w:rsidRPr="001A0035">
        <w:rPr>
          <w:highlight w:val="darkGray"/>
        </w:rPr>
        <w:t>Tranquil</w:t>
      </w:r>
      <w:proofErr w:type="spellEnd"/>
      <w:r w:rsidRPr="001A0035">
        <w:rPr>
          <w:highlight w:val="darkGray"/>
        </w:rPr>
        <w:t>} \\</w:t>
      </w:r>
    </w:p>
    <w:p w14:paraId="31DA7DC3" w14:textId="5D7AF26B" w:rsidR="00862D38" w:rsidRPr="001A0035" w:rsidRDefault="00862D38" w:rsidP="00862D38">
      <w:pPr>
        <w:rPr>
          <w:highlight w:val="darkGray"/>
        </w:rPr>
      </w:pPr>
      <w:r w:rsidRPr="001A0035">
        <w:rPr>
          <w:highlight w:val="darkGray"/>
        </w:rPr>
        <w:t>\</w:t>
      </w:r>
      <w:proofErr w:type="spellStart"/>
      <w:r w:rsidRPr="001A0035">
        <w:rPr>
          <w:highlight w:val="darkGray"/>
        </w:rPr>
        <w:t>multirow</w:t>
      </w:r>
      <w:proofErr w:type="spellEnd"/>
      <w:r w:rsidRPr="001A0035">
        <w:rPr>
          <w:highlight w:val="darkGray"/>
        </w:rPr>
        <w:t>{2}{*}{\</w:t>
      </w:r>
      <w:proofErr w:type="spellStart"/>
      <w:r w:rsidRPr="001A0035">
        <w:rPr>
          <w:highlight w:val="darkGray"/>
        </w:rPr>
        <w:t>parbox</w:t>
      </w:r>
      <w:proofErr w:type="spellEnd"/>
      <w:r w:rsidRPr="001A0035">
        <w:rPr>
          <w:highlight w:val="darkGray"/>
        </w:rPr>
        <w:t>{4cm}{</w:t>
      </w:r>
      <w:r>
        <w:t>Ouest de l’île de Vancouver</w:t>
      </w:r>
      <w:r w:rsidR="002644D3">
        <w:t xml:space="preserve"> </w:t>
      </w:r>
      <w:r w:rsidR="002644D3">
        <w:rPr>
          <w:highlight w:val="darkGray"/>
        </w:rPr>
        <w:t xml:space="preserve">– </w:t>
      </w:r>
      <w:r w:rsidRPr="001A0035">
        <w:rPr>
          <w:highlight w:val="darkGray"/>
        </w:rPr>
        <w:t xml:space="preserve">Nootka \&amp; </w:t>
      </w:r>
      <w:proofErr w:type="spellStart"/>
      <w:r w:rsidRPr="001A0035">
        <w:rPr>
          <w:highlight w:val="darkGray"/>
        </w:rPr>
        <w:t>Kyuquot</w:t>
      </w:r>
      <w:proofErr w:type="spellEnd"/>
      <w:r w:rsidRPr="001A0035">
        <w:rPr>
          <w:highlight w:val="darkGray"/>
        </w:rPr>
        <w:t xml:space="preserve"> (CK-32)}} &amp; Nootka/Esperanza  &amp; \</w:t>
      </w:r>
      <w:proofErr w:type="spellStart"/>
      <w:r w:rsidRPr="001A0035">
        <w:rPr>
          <w:highlight w:val="darkGray"/>
        </w:rPr>
        <w:t>emph</w:t>
      </w:r>
      <w:proofErr w:type="spellEnd"/>
      <w:r w:rsidRPr="001A0035">
        <w:rPr>
          <w:highlight w:val="darkGray"/>
        </w:rPr>
        <w:t>{</w:t>
      </w:r>
      <w:proofErr w:type="spellStart"/>
      <w:r w:rsidRPr="001A0035">
        <w:rPr>
          <w:highlight w:val="darkGray"/>
        </w:rPr>
        <w:t>Burman</w:t>
      </w:r>
      <w:proofErr w:type="spellEnd"/>
      <w:r w:rsidRPr="001A0035">
        <w:rPr>
          <w:highlight w:val="darkGray"/>
        </w:rPr>
        <w:t>}, \</w:t>
      </w:r>
      <w:proofErr w:type="spellStart"/>
      <w:r w:rsidRPr="001A0035">
        <w:rPr>
          <w:highlight w:val="darkGray"/>
        </w:rPr>
        <w:t>emph</w:t>
      </w:r>
      <w:proofErr w:type="spellEnd"/>
      <w:r w:rsidRPr="001A0035">
        <w:rPr>
          <w:highlight w:val="darkGray"/>
        </w:rPr>
        <w:t>{</w:t>
      </w:r>
      <w:proofErr w:type="spellStart"/>
      <w:r w:rsidRPr="001A0035">
        <w:rPr>
          <w:highlight w:val="darkGray"/>
        </w:rPr>
        <w:t>Conuma</w:t>
      </w:r>
      <w:proofErr w:type="spellEnd"/>
      <w:r w:rsidRPr="001A0035">
        <w:rPr>
          <w:highlight w:val="darkGray"/>
        </w:rPr>
        <w:t>}, \</w:t>
      </w:r>
      <w:proofErr w:type="spellStart"/>
      <w:r w:rsidRPr="001A0035">
        <w:rPr>
          <w:highlight w:val="darkGray"/>
        </w:rPr>
        <w:t>emph</w:t>
      </w:r>
      <w:proofErr w:type="spellEnd"/>
      <w:r w:rsidRPr="001A0035">
        <w:rPr>
          <w:highlight w:val="darkGray"/>
        </w:rPr>
        <w:t>{Gold}, \</w:t>
      </w:r>
      <w:proofErr w:type="spellStart"/>
      <w:r w:rsidRPr="001A0035">
        <w:rPr>
          <w:highlight w:val="darkGray"/>
        </w:rPr>
        <w:t>emph</w:t>
      </w:r>
      <w:proofErr w:type="spellEnd"/>
      <w:r w:rsidRPr="001A0035">
        <w:rPr>
          <w:highlight w:val="darkGray"/>
        </w:rPr>
        <w:t>{</w:t>
      </w:r>
      <w:proofErr w:type="spellStart"/>
      <w:r w:rsidRPr="001A0035">
        <w:rPr>
          <w:highlight w:val="darkGray"/>
        </w:rPr>
        <w:t>Leiner</w:t>
      </w:r>
      <w:proofErr w:type="spellEnd"/>
      <w:r w:rsidRPr="001A0035">
        <w:rPr>
          <w:highlight w:val="darkGray"/>
        </w:rPr>
        <w:t xml:space="preserve">}, </w:t>
      </w:r>
      <w:proofErr w:type="spellStart"/>
      <w:r w:rsidRPr="001A0035">
        <w:rPr>
          <w:highlight w:val="darkGray"/>
        </w:rPr>
        <w:t>Tahsis</w:t>
      </w:r>
      <w:proofErr w:type="spellEnd"/>
      <w:r w:rsidRPr="001A0035">
        <w:rPr>
          <w:highlight w:val="darkGray"/>
        </w:rPr>
        <w:t xml:space="preserve">  \\</w:t>
      </w:r>
    </w:p>
    <w:p w14:paraId="26176880" w14:textId="77777777" w:rsidR="00862D38" w:rsidRPr="00354D70" w:rsidRDefault="00862D38" w:rsidP="00862D38">
      <w:r w:rsidRPr="001A0035">
        <w:rPr>
          <w:highlight w:val="darkGray"/>
        </w:rPr>
        <w:t xml:space="preserve">&amp;  </w:t>
      </w:r>
      <w:proofErr w:type="spellStart"/>
      <w:r w:rsidRPr="001A0035">
        <w:rPr>
          <w:highlight w:val="darkGray"/>
        </w:rPr>
        <w:t>Kyuquot</w:t>
      </w:r>
      <w:proofErr w:type="spellEnd"/>
      <w:r w:rsidRPr="001A0035">
        <w:rPr>
          <w:highlight w:val="darkGray"/>
        </w:rPr>
        <w:t xml:space="preserve"> &amp;  </w:t>
      </w:r>
      <w:proofErr w:type="spellStart"/>
      <w:r w:rsidRPr="001A0035">
        <w:rPr>
          <w:highlight w:val="darkGray"/>
        </w:rPr>
        <w:t>Zeballos</w:t>
      </w:r>
      <w:proofErr w:type="spellEnd"/>
      <w:r w:rsidRPr="001A0035">
        <w:rPr>
          <w:highlight w:val="darkGray"/>
        </w:rPr>
        <w:t xml:space="preserve">, </w:t>
      </w:r>
      <w:proofErr w:type="spellStart"/>
      <w:r w:rsidRPr="001A0035">
        <w:rPr>
          <w:highlight w:val="darkGray"/>
        </w:rPr>
        <w:t>Artlish</w:t>
      </w:r>
      <w:proofErr w:type="spellEnd"/>
      <w:r w:rsidRPr="001A0035">
        <w:rPr>
          <w:highlight w:val="darkGray"/>
        </w:rPr>
        <w:t xml:space="preserve">, </w:t>
      </w:r>
      <w:proofErr w:type="spellStart"/>
      <w:r w:rsidRPr="001A0035">
        <w:rPr>
          <w:highlight w:val="darkGray"/>
        </w:rPr>
        <w:t>Kaouk</w:t>
      </w:r>
      <w:proofErr w:type="spellEnd"/>
      <w:r w:rsidRPr="001A0035">
        <w:rPr>
          <w:highlight w:val="darkGray"/>
        </w:rPr>
        <w:t xml:space="preserve">, </w:t>
      </w:r>
      <w:proofErr w:type="spellStart"/>
      <w:r w:rsidRPr="001A0035">
        <w:rPr>
          <w:highlight w:val="darkGray"/>
        </w:rPr>
        <w:t>Tahsish</w:t>
      </w:r>
      <w:proofErr w:type="spellEnd"/>
      <w:r w:rsidRPr="001A0035">
        <w:rPr>
          <w:highlight w:val="darkGray"/>
        </w:rPr>
        <w:t xml:space="preserve"> \\</w:t>
      </w:r>
    </w:p>
    <w:p w14:paraId="6B10B4FD" w14:textId="242416DE" w:rsidR="00862D38" w:rsidRPr="001A0035" w:rsidRDefault="00862D38" w:rsidP="00862D38">
      <w:pPr>
        <w:rPr>
          <w:highlight w:val="darkGray"/>
        </w:rPr>
      </w:pPr>
      <w:r>
        <w:t>Ouest de l’</w:t>
      </w:r>
      <w:r w:rsidR="00527915">
        <w:t>î</w:t>
      </w:r>
      <w:r>
        <w:t>le de Vancouver</w:t>
      </w:r>
      <w:r w:rsidR="002644D3">
        <w:t xml:space="preserve"> – n</w:t>
      </w:r>
      <w:r>
        <w:t>ord</w:t>
      </w:r>
      <w:r w:rsidRPr="001A0035">
        <w:rPr>
          <w:highlight w:val="darkGray"/>
        </w:rPr>
        <w:t xml:space="preserve">(CK-33) &amp;  </w:t>
      </w:r>
      <w:proofErr w:type="spellStart"/>
      <w:r w:rsidRPr="001A0035">
        <w:rPr>
          <w:highlight w:val="darkGray"/>
        </w:rPr>
        <w:t>Quatsino</w:t>
      </w:r>
      <w:proofErr w:type="spellEnd"/>
      <w:r w:rsidRPr="001A0035">
        <w:rPr>
          <w:highlight w:val="darkGray"/>
        </w:rPr>
        <w:t xml:space="preserve">  &amp;  \</w:t>
      </w:r>
      <w:proofErr w:type="spellStart"/>
      <w:r w:rsidRPr="001A0035">
        <w:rPr>
          <w:highlight w:val="darkGray"/>
        </w:rPr>
        <w:t>emph</w:t>
      </w:r>
      <w:proofErr w:type="spellEnd"/>
      <w:r w:rsidRPr="001A0035">
        <w:rPr>
          <w:highlight w:val="darkGray"/>
        </w:rPr>
        <w:t>{</w:t>
      </w:r>
      <w:proofErr w:type="spellStart"/>
      <w:r w:rsidRPr="001A0035">
        <w:rPr>
          <w:highlight w:val="darkGray"/>
        </w:rPr>
        <w:t>Cayeghle</w:t>
      </w:r>
      <w:proofErr w:type="spellEnd"/>
      <w:r w:rsidRPr="001A0035">
        <w:rPr>
          <w:highlight w:val="darkGray"/>
        </w:rPr>
        <w:t xml:space="preserve">}, </w:t>
      </w:r>
      <w:proofErr w:type="spellStart"/>
      <w:r w:rsidRPr="001A0035">
        <w:rPr>
          <w:highlight w:val="darkGray"/>
        </w:rPr>
        <w:t>Marble</w:t>
      </w:r>
      <w:proofErr w:type="spellEnd"/>
      <w:r w:rsidRPr="001A0035">
        <w:rPr>
          <w:highlight w:val="darkGray"/>
        </w:rPr>
        <w:t xml:space="preserve"> \\                     </w:t>
      </w:r>
    </w:p>
    <w:p w14:paraId="7AFC3A7A" w14:textId="77777777" w:rsidR="00862D38" w:rsidRPr="001A0035" w:rsidRDefault="00862D38" w:rsidP="00862D38">
      <w:pPr>
        <w:rPr>
          <w:highlight w:val="darkGray"/>
        </w:rPr>
      </w:pPr>
      <w:r w:rsidRPr="001A0035">
        <w:rPr>
          <w:highlight w:val="darkGray"/>
        </w:rPr>
        <w:t>\</w:t>
      </w:r>
      <w:proofErr w:type="spellStart"/>
      <w:r w:rsidRPr="001A0035">
        <w:rPr>
          <w:highlight w:val="darkGray"/>
        </w:rPr>
        <w:t>hline</w:t>
      </w:r>
      <w:proofErr w:type="spellEnd"/>
    </w:p>
    <w:p w14:paraId="395C622B" w14:textId="77777777" w:rsidR="00862D38" w:rsidRPr="001A0035" w:rsidRDefault="00862D38" w:rsidP="00862D38">
      <w:pPr>
        <w:rPr>
          <w:highlight w:val="darkGray"/>
        </w:rPr>
      </w:pPr>
      <w:r w:rsidRPr="001A0035">
        <w:rPr>
          <w:highlight w:val="darkGray"/>
        </w:rPr>
        <w:t>\end{</w:t>
      </w:r>
      <w:proofErr w:type="spellStart"/>
      <w:r w:rsidRPr="001A0035">
        <w:rPr>
          <w:highlight w:val="darkGray"/>
        </w:rPr>
        <w:t>tabular</w:t>
      </w:r>
      <w:proofErr w:type="spellEnd"/>
      <w:r w:rsidRPr="001A0035">
        <w:rPr>
          <w:highlight w:val="darkGray"/>
        </w:rPr>
        <w:t>}</w:t>
      </w:r>
    </w:p>
    <w:p w14:paraId="282ECB3D" w14:textId="77777777" w:rsidR="00862D38" w:rsidRPr="001A0035" w:rsidRDefault="00862D38" w:rsidP="00862D38">
      <w:pPr>
        <w:rPr>
          <w:highlight w:val="darkGray"/>
        </w:rPr>
      </w:pPr>
      <w:r w:rsidRPr="001A0035">
        <w:rPr>
          <w:highlight w:val="darkGray"/>
        </w:rPr>
        <w:t>(\#tab:chinook-Overview)</w:t>
      </w:r>
    </w:p>
    <w:p w14:paraId="26379ECE" w14:textId="77777777" w:rsidR="00862D38" w:rsidRPr="00354D70" w:rsidRDefault="00862D38" w:rsidP="00862D38">
      <w:r w:rsidRPr="001A0035">
        <w:rPr>
          <w:highlight w:val="darkGray"/>
        </w:rPr>
        <w:t>\end{table}</w:t>
      </w:r>
    </w:p>
    <w:p w14:paraId="3ED40ECA" w14:textId="77777777" w:rsidR="00862D38" w:rsidRPr="00354D70" w:rsidRDefault="00862D38" w:rsidP="00862D38"/>
    <w:p w14:paraId="68483FEF" w14:textId="77777777" w:rsidR="00862D38" w:rsidRPr="00354D70" w:rsidRDefault="00862D38" w:rsidP="00862D38"/>
    <w:p w14:paraId="36C9AAE3" w14:textId="77777777" w:rsidR="00862D38" w:rsidRPr="00354D70" w:rsidRDefault="00862D38" w:rsidP="00862D38">
      <w:r w:rsidRPr="001A0035">
        <w:rPr>
          <w:highlight w:val="darkGray"/>
        </w:rPr>
        <w:t>\</w:t>
      </w:r>
      <w:proofErr w:type="spellStart"/>
      <w:r w:rsidRPr="001A0035">
        <w:rPr>
          <w:highlight w:val="darkGray"/>
        </w:rPr>
        <w:t>newline</w:t>
      </w:r>
      <w:proofErr w:type="spellEnd"/>
    </w:p>
    <w:p w14:paraId="71AD91FD" w14:textId="269B2A59" w:rsidR="00862D38" w:rsidRPr="00354D70" w:rsidRDefault="00862D38" w:rsidP="00862D38">
      <w:r>
        <w:t xml:space="preserve">Cette </w:t>
      </w:r>
      <w:r w:rsidR="006D0055">
        <w:t>UGS</w:t>
      </w:r>
      <w:r>
        <w:t xml:space="preserve"> a été incluse comme étude de cas en partie pour démontrer l’élaboration de PRL dans un contexte d</w:t>
      </w:r>
      <w:r w:rsidR="002644D3">
        <w:t>e</w:t>
      </w:r>
      <w:r>
        <w:t xml:space="preserve"> données</w:t>
      </w:r>
      <w:r w:rsidR="002644D3">
        <w:t xml:space="preserve"> limitées, à savoir lorsque d</w:t>
      </w:r>
      <w:r>
        <w:t xml:space="preserve">es données sur le recrutement ne sont pas disponibles pour établir des points de référence fondés sur le stock-recrutement, mais qu’il existe des points de référence fondés sur l’habitat, comme c’est souvent le cas pour le saumon </w:t>
      </w:r>
      <w:r w:rsidR="006D0055">
        <w:t>chinook</w:t>
      </w:r>
      <w:r>
        <w:t xml:space="preserve"> en Colombie-Britannique. Le saumon </w:t>
      </w:r>
      <w:r w:rsidR="006D0055">
        <w:t>chinook</w:t>
      </w:r>
      <w:r>
        <w:t xml:space="preserve"> de la </w:t>
      </w:r>
      <w:r w:rsidR="002644D3">
        <w:t>COIV</w:t>
      </w:r>
      <w:r>
        <w:t xml:space="preserve"> est inclus dans le premier lot de </w:t>
      </w:r>
      <w:r w:rsidR="002644D3">
        <w:t xml:space="preserve">grands </w:t>
      </w:r>
      <w:r>
        <w:t>stocks proposé aux fins de réglementation en vertu des dispositions sur les stocks de poissons</w:t>
      </w:r>
      <w:r w:rsidR="002644D3">
        <w:t xml:space="preserve">; des </w:t>
      </w:r>
      <w:r>
        <w:t xml:space="preserve">PRL </w:t>
      </w:r>
      <w:r w:rsidR="002644D3">
        <w:t xml:space="preserve">doivent donc être établis </w:t>
      </w:r>
      <w:r>
        <w:t xml:space="preserve">pour cette </w:t>
      </w:r>
      <w:r w:rsidR="006D0055">
        <w:t>UGS</w:t>
      </w:r>
      <w:r>
        <w:t xml:space="preserve">. De plus, la population de saumon </w:t>
      </w:r>
      <w:r w:rsidR="006D0055">
        <w:t>chinook</w:t>
      </w:r>
      <w:r>
        <w:t xml:space="preserve"> de la </w:t>
      </w:r>
      <w:r w:rsidR="002644D3">
        <w:t>COIV</w:t>
      </w:r>
      <w:r>
        <w:t xml:space="preserve"> est fortement mise en </w:t>
      </w:r>
      <w:r>
        <w:lastRenderedPageBreak/>
        <w:t xml:space="preserve">valeur, mais </w:t>
      </w:r>
      <w:r w:rsidR="002644D3">
        <w:t xml:space="preserve">on </w:t>
      </w:r>
      <w:r>
        <w:t xml:space="preserve">ne dispose pas de données complètes sur la proportion de géniteurs issus d’écloseries contribuant à la production totale, comme c’est le cas pour de nombreuses autres </w:t>
      </w:r>
      <w:r w:rsidR="006D0055">
        <w:t>UGS</w:t>
      </w:r>
      <w:r>
        <w:t xml:space="preserve"> de saumon </w:t>
      </w:r>
      <w:r w:rsidR="006D0055">
        <w:t>chinook</w:t>
      </w:r>
      <w:r>
        <w:t xml:space="preserve">. De plus, cette </w:t>
      </w:r>
      <w:r w:rsidR="006D0055">
        <w:t>UGS</w:t>
      </w:r>
      <w:r>
        <w:t xml:space="preserve"> était unique parmi les études de cas dans la prise en compte des </w:t>
      </w:r>
      <w:r w:rsidR="00E549E9">
        <w:t>inlets</w:t>
      </w:r>
      <w:r>
        <w:t xml:space="preserve"> dans les UC au niveau de l’évaluation, démontrant diverses échelles spatiales qui peuvent être intégrées aux évaluations à l’échelle de </w:t>
      </w:r>
      <w:r w:rsidR="006D0055">
        <w:t>l’UGS</w:t>
      </w:r>
      <w:r>
        <w:t>. Cette échelle est semblable à l’échelle des sous-populations utilisée dans les analyses de sensibilité pour l’étude de cas du saumon coho du Fraser intérieur.</w:t>
      </w:r>
    </w:p>
    <w:p w14:paraId="2AC69AB6" w14:textId="77777777" w:rsidR="00862D38" w:rsidRPr="00354D70" w:rsidRDefault="00862D38" w:rsidP="00862D38"/>
    <w:p w14:paraId="2029FF14" w14:textId="16608101" w:rsidR="00862D38" w:rsidRPr="00354D70" w:rsidRDefault="00862D38" w:rsidP="00862D38">
      <w:r>
        <w:t xml:space="preserve">Presque tous les saumons </w:t>
      </w:r>
      <w:r w:rsidR="006D0055">
        <w:t>chinook</w:t>
      </w:r>
      <w:r>
        <w:t xml:space="preserve">s de cette </w:t>
      </w:r>
      <w:r w:rsidR="006D0055">
        <w:t>UGS</w:t>
      </w:r>
      <w:r>
        <w:t xml:space="preserve"> sont de type « océanique », entrant dans l’océan </w:t>
      </w:r>
      <w:r w:rsidR="002644D3">
        <w:t>entre un et trois</w:t>
      </w:r>
      <w:r>
        <w:t xml:space="preserve"> mois après leur émergence </w:t>
      </w:r>
      <w:r w:rsidR="00457A0A">
        <w:t>du gravier dans l</w:t>
      </w:r>
      <w:r>
        <w:t xml:space="preserve">es </w:t>
      </w:r>
      <w:r w:rsidRPr="00457A0A">
        <w:t xml:space="preserve">frayères </w:t>
      </w:r>
      <w:r w:rsidRPr="001A0035">
        <w:rPr>
          <w:highlight w:val="darkGray"/>
        </w:rPr>
        <w:t>[@dfoAssessmentWestCoast2012</w:t>
      </w:r>
      <w:r>
        <w:t xml:space="preserve">]. Les saumons </w:t>
      </w:r>
      <w:r w:rsidR="006D0055">
        <w:t>chinook</w:t>
      </w:r>
      <w:r>
        <w:t>s de type « </w:t>
      </w:r>
      <w:r w:rsidR="002644D3">
        <w:t>fluvial</w:t>
      </w:r>
      <w:r>
        <w:t xml:space="preserve"> », ceux qui restent dans </w:t>
      </w:r>
      <w:r w:rsidR="002644D3">
        <w:t>des cours d’eau</w:t>
      </w:r>
      <w:r>
        <w:t xml:space="preserve"> pendant un an après leur émergence, sont rares dans cette </w:t>
      </w:r>
      <w:r w:rsidR="006D0055">
        <w:t>UGS</w:t>
      </w:r>
      <w:r>
        <w:t xml:space="preserve">. Après être entré dans l’océan, le saumon </w:t>
      </w:r>
      <w:r w:rsidR="006D0055">
        <w:t>chinook</w:t>
      </w:r>
      <w:r>
        <w:t xml:space="preserve"> de la </w:t>
      </w:r>
      <w:r w:rsidR="002644D3">
        <w:t>COIV</w:t>
      </w:r>
      <w:r>
        <w:t xml:space="preserve"> migre généralement vers le nord de la Colombie-Britannique et le sud-est de l’Alaska pour se développer pendant </w:t>
      </w:r>
      <w:r w:rsidR="002644D3">
        <w:t xml:space="preserve">deux </w:t>
      </w:r>
      <w:r>
        <w:t xml:space="preserve">à </w:t>
      </w:r>
      <w:r w:rsidR="002644D3">
        <w:t>six</w:t>
      </w:r>
      <w:r>
        <w:t xml:space="preserve"> ans, et revient frayer principalement </w:t>
      </w:r>
      <w:r w:rsidR="002644D3">
        <w:t>aux âges</w:t>
      </w:r>
      <w:r>
        <w:t xml:space="preserve"> 3, 4 et 5</w:t>
      </w:r>
      <w:r w:rsidR="002644D3">
        <w:t xml:space="preserve"> </w:t>
      </w:r>
      <w:r w:rsidRPr="001A0035">
        <w:rPr>
          <w:highlight w:val="darkGray"/>
        </w:rPr>
        <w:t>[@dfoAssessmentWestCoast2012]</w:t>
      </w:r>
      <w:r>
        <w:t>.</w:t>
      </w:r>
    </w:p>
    <w:p w14:paraId="062B5645" w14:textId="77777777" w:rsidR="00862D38" w:rsidRPr="00354D70" w:rsidRDefault="00862D38" w:rsidP="00862D38"/>
    <w:p w14:paraId="47994ACA" w14:textId="77777777" w:rsidR="00862D38" w:rsidRPr="00354D70" w:rsidRDefault="00862D38" w:rsidP="00862D38"/>
    <w:p w14:paraId="5ED70A49" w14:textId="77777777" w:rsidR="00862D38" w:rsidRPr="00354D70" w:rsidRDefault="00862D38" w:rsidP="00862D38">
      <w:r w:rsidRPr="007029FA">
        <w:t>### Évaluations précédentes</w:t>
      </w:r>
    </w:p>
    <w:p w14:paraId="7AB289BA" w14:textId="77777777" w:rsidR="00862D38" w:rsidRPr="00354D70" w:rsidRDefault="00862D38" w:rsidP="00862D38"/>
    <w:p w14:paraId="2E5AA466" w14:textId="33562F05" w:rsidR="00862D38" w:rsidRPr="00354D70" w:rsidRDefault="00862D38" w:rsidP="00862D38">
      <w:r>
        <w:t xml:space="preserve">L’état de deux des trois UC de cette </w:t>
      </w:r>
      <w:r w:rsidR="006D0055">
        <w:t>UGS</w:t>
      </w:r>
      <w:r>
        <w:t>,</w:t>
      </w:r>
      <w:r w:rsidR="007029FA">
        <w:t xml:space="preserve"> celle de</w:t>
      </w:r>
      <w:r>
        <w:t xml:space="preserve"> l’ouest de l’île de Vancouver</w:t>
      </w:r>
      <w:r w:rsidR="007029FA">
        <w:t xml:space="preserve"> – s</w:t>
      </w:r>
      <w:r>
        <w:t xml:space="preserve">ud et </w:t>
      </w:r>
      <w:r w:rsidR="007029FA">
        <w:t xml:space="preserve">celle de </w:t>
      </w:r>
      <w:r>
        <w:t>l’ouest de l’île de Vancouver</w:t>
      </w:r>
      <w:r w:rsidR="007029FA">
        <w:t xml:space="preserve"> – </w:t>
      </w:r>
      <w:r>
        <w:t xml:space="preserve">Nootka et </w:t>
      </w:r>
      <w:proofErr w:type="spellStart"/>
      <w:r>
        <w:t>Kyuquot</w:t>
      </w:r>
      <w:proofErr w:type="spellEnd"/>
      <w:r>
        <w:t xml:space="preserve">, a été évalué comme étant en zone rouge dans une évaluation intégrée </w:t>
      </w:r>
      <w:r w:rsidR="007029FA">
        <w:t>selon</w:t>
      </w:r>
      <w:r>
        <w:t xml:space="preserve"> la PSS </w:t>
      </w:r>
      <w:r w:rsidRPr="001A0035">
        <w:rPr>
          <w:highlight w:val="darkGray"/>
        </w:rPr>
        <w:t>[@dfoIntegratedBiologicalStatus2016]</w:t>
      </w:r>
      <w:r>
        <w:t xml:space="preserve">. Dans le cas de ces UC, les évaluations étaient fondées sur des populations constituantes sans mise en valeur </w:t>
      </w:r>
      <w:r w:rsidR="007029FA">
        <w:t xml:space="preserve">au moyen </w:t>
      </w:r>
      <w:r>
        <w:t>d</w:t>
      </w:r>
      <w:r w:rsidR="007029FA">
        <w:t>’</w:t>
      </w:r>
      <w:r>
        <w:t>écloseries au cours des 12 dernières années, sans tenir compte des populations présentant une mise en valeur au cours de cette période. Pour l’</w:t>
      </w:r>
      <w:r w:rsidR="007029FA">
        <w:t>UC de l’</w:t>
      </w:r>
      <w:r>
        <w:t>ouest de l’île de Vancouver</w:t>
      </w:r>
      <w:r w:rsidR="007029FA">
        <w:t xml:space="preserve"> – s</w:t>
      </w:r>
      <w:r>
        <w:t>ud, l’état en zone rouge reposait principalement sur les menaces d’introgression génétique provenant des poissons échappés des écloseries à grande échelle situées à proximité. Pour l’</w:t>
      </w:r>
      <w:r w:rsidR="007029FA">
        <w:t>UC de l’</w:t>
      </w:r>
      <w:r>
        <w:t>ouest de l’île de Vancouver</w:t>
      </w:r>
      <w:r w:rsidR="007029FA">
        <w:t xml:space="preserve"> – </w:t>
      </w:r>
      <w:r>
        <w:t xml:space="preserve">Nootka et </w:t>
      </w:r>
      <w:proofErr w:type="spellStart"/>
      <w:r>
        <w:t>Kyuquot</w:t>
      </w:r>
      <w:proofErr w:type="spellEnd"/>
      <w:r>
        <w:t xml:space="preserve">, l’état en zone rouge était fondé sur un indice d’abondance très faible pour les populations non mises en valeur et les menaces d’introgression génétique provenant des poissons échappés des écloseries à grande échelle. La troisième UC, </w:t>
      </w:r>
      <w:r w:rsidR="007029FA">
        <w:t xml:space="preserve">celle de </w:t>
      </w:r>
      <w:r>
        <w:t>l’ouest de l’île de Vancouver</w:t>
      </w:r>
      <w:r w:rsidR="007029FA">
        <w:t xml:space="preserve"> – n</w:t>
      </w:r>
      <w:r>
        <w:t xml:space="preserve">ord, n’a pas été évaluée parce que </w:t>
      </w:r>
      <w:r w:rsidR="007029FA">
        <w:t>son</w:t>
      </w:r>
      <w:r>
        <w:t xml:space="preserve"> site indicateur a été mis en valeur au cours des 12 dernières années (d’autres paramètres de la mise en valeur </w:t>
      </w:r>
      <w:r w:rsidR="007029FA">
        <w:t xml:space="preserve">au moyen </w:t>
      </w:r>
      <w:r>
        <w:t>d</w:t>
      </w:r>
      <w:r w:rsidR="007029FA">
        <w:t>’</w:t>
      </w:r>
      <w:r>
        <w:t xml:space="preserve">écloseries, </w:t>
      </w:r>
      <w:r w:rsidR="007029FA">
        <w:t xml:space="preserve">comme </w:t>
      </w:r>
      <w:r>
        <w:t xml:space="preserve">l’INP, n’ont pas été pris en compte). Une liste des populations indicatrices et des populations non indicatrices d’échappée dans chaque UC est disponible dans </w:t>
      </w:r>
      <w:r w:rsidRPr="001A0035">
        <w:rPr>
          <w:highlight w:val="darkGray"/>
        </w:rPr>
        <w:t>@brown2020SummaryAbundance2020</w:t>
      </w:r>
      <w:r>
        <w:t xml:space="preserve">. </w:t>
      </w:r>
    </w:p>
    <w:p w14:paraId="6661B265" w14:textId="77777777" w:rsidR="00862D38" w:rsidRPr="00354D70" w:rsidRDefault="00862D38" w:rsidP="00862D38"/>
    <w:p w14:paraId="4D05C89F" w14:textId="77777777" w:rsidR="00862D38" w:rsidRPr="00354D70" w:rsidRDefault="00862D38" w:rsidP="00862D38"/>
    <w:p w14:paraId="71EE663B" w14:textId="3113D6F9" w:rsidR="00862D38" w:rsidRPr="00354D70" w:rsidRDefault="00862D38" w:rsidP="00862D38">
      <w:r>
        <w:t xml:space="preserve">Le saumon </w:t>
      </w:r>
      <w:r w:rsidR="006D0055">
        <w:t>chinook</w:t>
      </w:r>
      <w:r>
        <w:t xml:space="preserve"> de la </w:t>
      </w:r>
      <w:r w:rsidR="002644D3">
        <w:t>COIV</w:t>
      </w:r>
      <w:r>
        <w:t xml:space="preserve"> a été désigné comme un stock préoccupant dans le Plan de gestion intégrée des pêches (PGIP) de 2021 pour le saumon de la côte sud, et un plan de rétablissement est en cours d’élaboration </w:t>
      </w:r>
      <w:r w:rsidRPr="001A0035">
        <w:rPr>
          <w:highlight w:val="darkGray"/>
        </w:rPr>
        <w:t>[@dfoSouthernSalmonIntegrated2021]</w:t>
      </w:r>
      <w:r>
        <w:t xml:space="preserve">. Les faibles taux de survie des </w:t>
      </w:r>
      <w:r w:rsidR="007029FA">
        <w:t>smolts</w:t>
      </w:r>
      <w:r>
        <w:t xml:space="preserve"> d’âge 2 et les faibles niveaux de géniteurs au cours des deux dernières décennies sont des raisons de </w:t>
      </w:r>
      <w:r>
        <w:lastRenderedPageBreak/>
        <w:t xml:space="preserve">préoccupations en matière de conservation </w:t>
      </w:r>
      <w:r w:rsidR="007029FA">
        <w:t xml:space="preserve">indiquées </w:t>
      </w:r>
      <w:r>
        <w:t xml:space="preserve">dans le PGIP </w:t>
      </w:r>
      <w:r w:rsidRPr="001A0035">
        <w:rPr>
          <w:highlight w:val="darkGray"/>
        </w:rPr>
        <w:t>[@dfoSouthernSalmonIntegrated2021]</w:t>
      </w:r>
      <w:r>
        <w:t xml:space="preserve">. Depuis le milieu des années 1990, divers paramètres de gestion ont été mis en œuvre pour restreindre les prises de saumon </w:t>
      </w:r>
      <w:r w:rsidR="006D0055">
        <w:t>chinook</w:t>
      </w:r>
      <w:r>
        <w:t xml:space="preserve"> de la </w:t>
      </w:r>
      <w:r w:rsidR="002644D3">
        <w:t>COIV</w:t>
      </w:r>
      <w:r>
        <w:t xml:space="preserve"> et répondre à ces préoccupations décrites dans le PGIP </w:t>
      </w:r>
      <w:r w:rsidRPr="001A0035">
        <w:rPr>
          <w:highlight w:val="darkGray"/>
        </w:rPr>
        <w:t>[@dfoSouthernSalmonIntegrated2021]</w:t>
      </w:r>
      <w:r>
        <w:t>.</w:t>
      </w:r>
    </w:p>
    <w:p w14:paraId="61D4E9E8" w14:textId="77777777" w:rsidR="00862D38" w:rsidRPr="00354D70" w:rsidRDefault="00862D38" w:rsidP="00862D38"/>
    <w:p w14:paraId="401E4884" w14:textId="77777777" w:rsidR="00862D38" w:rsidRPr="00354D70" w:rsidRDefault="00862D38" w:rsidP="00862D38"/>
    <w:p w14:paraId="64D0C49F" w14:textId="5A9543B9" w:rsidR="00862D38" w:rsidRPr="00354D70" w:rsidRDefault="00862D38" w:rsidP="00862D38">
      <w:r>
        <w:t xml:space="preserve">Pour certaines populations de saumon </w:t>
      </w:r>
      <w:r w:rsidR="006D0055">
        <w:t>chinook</w:t>
      </w:r>
      <w:r>
        <w:t xml:space="preserve">, y compris celles de la </w:t>
      </w:r>
      <w:r w:rsidR="002644D3">
        <w:t>COIV</w:t>
      </w:r>
      <w:r>
        <w:t xml:space="preserve">, des points de référence fondés sur l’habitat ont été utilisés pour obtenir l’état de l’abondance des géniteurs </w:t>
      </w:r>
      <w:r w:rsidRPr="001A0035">
        <w:rPr>
          <w:highlight w:val="darkGray"/>
        </w:rPr>
        <w:t>[@parkenHabitatbasedMethodsEstimate2006]</w:t>
      </w:r>
      <w:r>
        <w:t xml:space="preserve">. Ces points de référence sont estimés à l’aide d’une relation empirique </w:t>
      </w:r>
      <w:r w:rsidRPr="007029FA">
        <w:t xml:space="preserve">entre la </w:t>
      </w:r>
      <w:r w:rsidR="0043586F">
        <w:t>zone</w:t>
      </w:r>
      <w:r w:rsidRPr="007029FA">
        <w:t xml:space="preserve"> du bassin hydrographique </w:t>
      </w:r>
      <w:r w:rsidR="007029FA" w:rsidRPr="007029FA">
        <w:t>où se trouve</w:t>
      </w:r>
      <w:r w:rsidRPr="007029FA">
        <w:t xml:space="preserve"> l’habitat de frai</w:t>
      </w:r>
      <w:r w:rsidR="007029FA" w:rsidRPr="007029FA">
        <w:t>e</w:t>
      </w:r>
      <w:r w:rsidRPr="007029FA">
        <w:t xml:space="preserve"> et</w:t>
      </w:r>
      <w:r>
        <w:t xml:space="preserve"> deux points de référence pour le stock-recrutement, l’abondance des géniteurs au moment du remplacement, G~REM~ (aussi appelés géniteurs à l’équilibre </w:t>
      </w:r>
      <w:proofErr w:type="spellStart"/>
      <w:r>
        <w:t>G~</w:t>
      </w:r>
      <w:r w:rsidR="007029FA">
        <w:t>é</w:t>
      </w:r>
      <w:r>
        <w:t>q</w:t>
      </w:r>
      <w:proofErr w:type="spellEnd"/>
      <w:r>
        <w:t xml:space="preserve">~), et G~RMD~, dans une méta-analyse de 25 populations de saumon </w:t>
      </w:r>
      <w:r w:rsidR="006D0055">
        <w:t>chinook</w:t>
      </w:r>
      <w:r>
        <w:t xml:space="preserve"> en Amérique du Nord </w:t>
      </w:r>
      <w:r w:rsidRPr="001A0035">
        <w:rPr>
          <w:highlight w:val="darkGray"/>
        </w:rPr>
        <w:t>[@parkenHabitatbasedMethodsEstimate2006; @liermannUsingAccessibleWatershed2010]</w:t>
      </w:r>
      <w:r>
        <w:t xml:space="preserve">.  À l’aide de cette relation, on peut alors prévoir des points de référence pour les populations sans données sur le stock-recrutement dans leur </w:t>
      </w:r>
      <w:r w:rsidRPr="0043586F">
        <w:t>zone</w:t>
      </w:r>
      <w:r>
        <w:t xml:space="preserve"> de bassin hydrographique.</w:t>
      </w:r>
    </w:p>
    <w:p w14:paraId="3813EB58" w14:textId="77777777" w:rsidR="00862D38" w:rsidRPr="00354D70" w:rsidRDefault="00862D38" w:rsidP="00862D38"/>
    <w:p w14:paraId="6F3851CD" w14:textId="4F87F017" w:rsidR="00862D38" w:rsidRPr="00354D70" w:rsidRDefault="00862D38" w:rsidP="00862D38">
      <w:r>
        <w:t xml:space="preserve">En novembre 2020, </w:t>
      </w:r>
      <w:r w:rsidRPr="001A0035">
        <w:rPr>
          <w:highlight w:val="darkGray"/>
        </w:rPr>
        <w:t>@cosewicCOSEWICAssessmentStatus2020</w:t>
      </w:r>
      <w:r>
        <w:t xml:space="preserve"> a désigné les UD de l’ouest de l’île de Vancouver</w:t>
      </w:r>
      <w:r w:rsidR="008E23FC">
        <w:t xml:space="preserve"> – s</w:t>
      </w:r>
      <w:r>
        <w:t>ud et de l’ouest de l’île de Vancouver</w:t>
      </w:r>
      <w:r w:rsidR="008E23FC">
        <w:t xml:space="preserve"> – </w:t>
      </w:r>
      <w:r>
        <w:t xml:space="preserve">Nootka et </w:t>
      </w:r>
      <w:proofErr w:type="spellStart"/>
      <w:r>
        <w:t>Kyuquot</w:t>
      </w:r>
      <w:proofErr w:type="spellEnd"/>
      <w:r>
        <w:t xml:space="preserve"> comme étant menacées, et </w:t>
      </w:r>
      <w:r w:rsidR="008E23FC">
        <w:t xml:space="preserve">l’UD de </w:t>
      </w:r>
      <w:r>
        <w:t>l’ouest de l’île de Vancouver</w:t>
      </w:r>
      <w:r w:rsidR="008E23FC">
        <w:t xml:space="preserve"> – n</w:t>
      </w:r>
      <w:r>
        <w:t xml:space="preserve">ord a été désigné comme </w:t>
      </w:r>
      <w:r w:rsidR="008E23FC">
        <w:t>ayant des</w:t>
      </w:r>
      <w:r>
        <w:t xml:space="preserve"> données</w:t>
      </w:r>
      <w:r w:rsidR="008E23FC">
        <w:t xml:space="preserve"> insuffisantes</w:t>
      </w:r>
      <w:r>
        <w:t>. Le</w:t>
      </w:r>
      <w:r w:rsidR="008E23FC">
        <w:t xml:space="preserve"> statut d’espèce </w:t>
      </w:r>
      <w:r>
        <w:t>menacé</w:t>
      </w:r>
      <w:r w:rsidR="008E23FC">
        <w:t>e</w:t>
      </w:r>
      <w:r>
        <w:t xml:space="preserve"> </w:t>
      </w:r>
      <w:r w:rsidR="008E23FC">
        <w:t xml:space="preserve">reposait </w:t>
      </w:r>
      <w:r>
        <w:t xml:space="preserve">principalement </w:t>
      </w:r>
      <w:r w:rsidR="008E23FC">
        <w:t>sur l</w:t>
      </w:r>
      <w:r>
        <w:t xml:space="preserve">es risques génétiques </w:t>
      </w:r>
      <w:r w:rsidR="008E23FC">
        <w:t xml:space="preserve">associés à </w:t>
      </w:r>
      <w:r>
        <w:t xml:space="preserve">la mise en valeur </w:t>
      </w:r>
      <w:r w:rsidR="008E23FC">
        <w:t xml:space="preserve">au moyen </w:t>
      </w:r>
      <w:r>
        <w:t>d</w:t>
      </w:r>
      <w:r w:rsidR="008E23FC">
        <w:t>’</w:t>
      </w:r>
      <w:r>
        <w:t xml:space="preserve">écloseries et </w:t>
      </w:r>
      <w:r w:rsidR="008E23FC">
        <w:t>l</w:t>
      </w:r>
      <w:r>
        <w:t>es menaces pour l’habitat découlant de la foresterie. L’UD de l’ouest de l’île de Vancouver</w:t>
      </w:r>
      <w:r w:rsidR="008E23FC">
        <w:t xml:space="preserve"> – n</w:t>
      </w:r>
      <w:r>
        <w:t xml:space="preserve">ord a été désignée comme </w:t>
      </w:r>
      <w:r w:rsidR="008E23FC">
        <w:t>ayant des données insuffisantes</w:t>
      </w:r>
      <w:r>
        <w:t xml:space="preserve"> parce qu’elle ne contient qu’une seule population indicatrice d’échappée.</w:t>
      </w:r>
    </w:p>
    <w:p w14:paraId="5EA72693" w14:textId="77777777" w:rsidR="00862D38" w:rsidRPr="00354D70" w:rsidRDefault="00862D38" w:rsidP="00862D38"/>
    <w:p w14:paraId="4D7FAE0B" w14:textId="77777777" w:rsidR="00862D38" w:rsidRPr="00354D70" w:rsidRDefault="00862D38" w:rsidP="00862D38"/>
    <w:p w14:paraId="3644B144" w14:textId="77777777" w:rsidR="00862D38" w:rsidRPr="00354D70" w:rsidRDefault="00862D38" w:rsidP="00862D38"/>
    <w:p w14:paraId="04514C4F" w14:textId="77777777" w:rsidR="00862D38" w:rsidRPr="00354D70" w:rsidRDefault="00862D38" w:rsidP="00862D38">
      <w:r w:rsidRPr="001A0035">
        <w:rPr>
          <w:highlight w:val="darkGray"/>
        </w:rPr>
        <w:t xml:space="preserve">## </w:t>
      </w:r>
      <w:r>
        <w:t>DONNÉES</w:t>
      </w:r>
    </w:p>
    <w:p w14:paraId="3DE91491" w14:textId="77777777" w:rsidR="00862D38" w:rsidRPr="00354D70" w:rsidRDefault="00862D38" w:rsidP="00862D38"/>
    <w:p w14:paraId="31C6DC6A" w14:textId="77777777" w:rsidR="00862D38" w:rsidRPr="00354D70" w:rsidRDefault="00862D38" w:rsidP="00862D38">
      <w:r w:rsidRPr="001A0035">
        <w:rPr>
          <w:highlight w:val="darkGray"/>
        </w:rPr>
        <w:t xml:space="preserve">### </w:t>
      </w:r>
      <w:r>
        <w:t>Échelle spatiale</w:t>
      </w:r>
    </w:p>
    <w:p w14:paraId="35028AE7" w14:textId="77777777" w:rsidR="00862D38" w:rsidRPr="00354D70" w:rsidRDefault="00862D38" w:rsidP="00862D38"/>
    <w:p w14:paraId="3D9782D4" w14:textId="3084C5A5" w:rsidR="00862D38" w:rsidRPr="00354D70" w:rsidRDefault="00862D38" w:rsidP="00862D38">
      <w:r>
        <w:t xml:space="preserve">En vertu de la </w:t>
      </w:r>
      <w:r w:rsidR="006D0055">
        <w:t>PSS</w:t>
      </w:r>
      <w:r>
        <w:t xml:space="preserve">, les UC sont déterminées à une échelle spatiale qui permet la durabilité à long terme de l’espèce </w:t>
      </w:r>
      <w:r w:rsidRPr="001A0035">
        <w:rPr>
          <w:highlight w:val="darkGray"/>
        </w:rPr>
        <w:t>[@holtbyConservationUnitsPacific2007]</w:t>
      </w:r>
      <w:r>
        <w:t xml:space="preserve">. Pour le saumon </w:t>
      </w:r>
      <w:r w:rsidR="006D0055">
        <w:t>chinook</w:t>
      </w:r>
      <w:r>
        <w:t xml:space="preserve"> de la </w:t>
      </w:r>
      <w:r w:rsidR="002644D3">
        <w:t>COIV</w:t>
      </w:r>
      <w:r>
        <w:t xml:space="preserve">, </w:t>
      </w:r>
      <w:r w:rsidRPr="00A2306A">
        <w:t xml:space="preserve">les </w:t>
      </w:r>
      <w:r w:rsidR="00E549E9">
        <w:t>inlets</w:t>
      </w:r>
      <w:r>
        <w:t xml:space="preserve"> situés dans l</w:t>
      </w:r>
      <w:r w:rsidR="008E23FC">
        <w:t>’aire de répartition d</w:t>
      </w:r>
      <w:r>
        <w:t>es UC constituent une autre échelle spatiale importante de la diversité, compte tenu de la séparation géographique des habitats de frai</w:t>
      </w:r>
      <w:r w:rsidR="008E23FC">
        <w:t>e</w:t>
      </w:r>
      <w:r>
        <w:t xml:space="preserve"> entre les </w:t>
      </w:r>
      <w:r w:rsidR="00E549E9">
        <w:t>inlets</w:t>
      </w:r>
      <w:r>
        <w:t xml:space="preserve"> et de </w:t>
      </w:r>
      <w:r w:rsidR="008E23FC">
        <w:t>l’errance</w:t>
      </w:r>
      <w:r>
        <w:t xml:space="preserve"> limité</w:t>
      </w:r>
      <w:r w:rsidR="008E23FC">
        <w:t>e</w:t>
      </w:r>
      <w:r>
        <w:t xml:space="preserve"> entre les </w:t>
      </w:r>
      <w:r w:rsidR="00E549E9">
        <w:t>inlets</w:t>
      </w:r>
      <w:r>
        <w:t xml:space="preserve"> (D. </w:t>
      </w:r>
      <w:proofErr w:type="spellStart"/>
      <w:r>
        <w:t>McHugh</w:t>
      </w:r>
      <w:proofErr w:type="spellEnd"/>
      <w:r>
        <w:t xml:space="preserve">, </w:t>
      </w:r>
      <w:proofErr w:type="spellStart"/>
      <w:r>
        <w:t>comm</w:t>
      </w:r>
      <w:proofErr w:type="spellEnd"/>
      <w:r>
        <w:t>. pers.</w:t>
      </w:r>
      <w:r w:rsidR="008E23FC">
        <w:t>, É</w:t>
      </w:r>
      <w:r>
        <w:t xml:space="preserve">valuation des stocks de la côte sud du MPO). Nous avons utilisé une approche hybride dans le cadre de laquelle des PRL ont été élaborés pour préserver la </w:t>
      </w:r>
      <w:r>
        <w:lastRenderedPageBreak/>
        <w:t xml:space="preserve">diversité à l’échelle des </w:t>
      </w:r>
      <w:r w:rsidR="00E549E9">
        <w:t>inlets</w:t>
      </w:r>
      <w:r>
        <w:t xml:space="preserve"> des UC. Cependant, seulement </w:t>
      </w:r>
      <w:r w:rsidR="008E23FC">
        <w:t>cinq</w:t>
      </w:r>
      <w:r>
        <w:t xml:space="preserve"> des </w:t>
      </w:r>
      <w:r w:rsidR="008E23FC">
        <w:t>sept</w:t>
      </w:r>
      <w:r>
        <w:t> </w:t>
      </w:r>
      <w:r w:rsidR="00E549E9">
        <w:t>inlets</w:t>
      </w:r>
      <w:r>
        <w:t xml:space="preserve"> de la </w:t>
      </w:r>
      <w:r w:rsidR="002644D3">
        <w:t>COIV</w:t>
      </w:r>
      <w:r>
        <w:t xml:space="preserve"> contenaient des populations indicatrices sans influence importante d</w:t>
      </w:r>
      <w:r w:rsidR="008E23FC">
        <w:t>’</w:t>
      </w:r>
      <w:r>
        <w:t xml:space="preserve">écloseries. Les baies de </w:t>
      </w:r>
      <w:proofErr w:type="spellStart"/>
      <w:r>
        <w:t>Nitinat</w:t>
      </w:r>
      <w:proofErr w:type="spellEnd"/>
      <w:r>
        <w:t xml:space="preserve"> et de San Juan, qui sont les deux plus méridionales de l’UC de la </w:t>
      </w:r>
      <w:r w:rsidR="002644D3">
        <w:t>COIV</w:t>
      </w:r>
      <w:r w:rsidR="008E23FC">
        <w:t xml:space="preserve"> – s</w:t>
      </w:r>
      <w:r>
        <w:t xml:space="preserve">ud, </w:t>
      </w:r>
      <w:r w:rsidR="008E23FC">
        <w:t>comptent</w:t>
      </w:r>
      <w:r>
        <w:t xml:space="preserve"> des écloseries à grande échelle et font l’objet d’un suivi peu fréquent des sites de frai</w:t>
      </w:r>
      <w:r w:rsidR="008E23FC">
        <w:t>e</w:t>
      </w:r>
      <w:r>
        <w:t xml:space="preserve"> naturel</w:t>
      </w:r>
      <w:r w:rsidR="008E23FC">
        <w:t>s</w:t>
      </w:r>
      <w:r>
        <w:t>. Ces deux baies ne comportent pas de populations indicatrices d’échappée sans influence importante d</w:t>
      </w:r>
      <w:r w:rsidR="008E23FC">
        <w:t>’</w:t>
      </w:r>
      <w:r>
        <w:t xml:space="preserve">écloseries. Étant donné que les cinq autres </w:t>
      </w:r>
      <w:r w:rsidR="00E549E9">
        <w:t>inlets</w:t>
      </w:r>
      <w:r>
        <w:t xml:space="preserve"> </w:t>
      </w:r>
      <w:r w:rsidR="008E23FC">
        <w:t>comportant d’importantes</w:t>
      </w:r>
      <w:r>
        <w:t xml:space="preserve"> frayère</w:t>
      </w:r>
      <w:r w:rsidR="008E23FC">
        <w:t>s</w:t>
      </w:r>
      <w:r>
        <w:t xml:space="preserve"> naturelle</w:t>
      </w:r>
      <w:r w:rsidR="008E23FC">
        <w:t>s</w:t>
      </w:r>
      <w:r>
        <w:t xml:space="preserve"> sont situés dans les trois UC de saumon </w:t>
      </w:r>
      <w:r w:rsidR="006D0055">
        <w:t>chinook</w:t>
      </w:r>
      <w:r>
        <w:t xml:space="preserve"> de la </w:t>
      </w:r>
      <w:r w:rsidR="002644D3">
        <w:t>COIV</w:t>
      </w:r>
      <w:r>
        <w:t xml:space="preserve">, la préservation de cette biodiversité à l’échelle des </w:t>
      </w:r>
      <w:r w:rsidR="00E549E9">
        <w:t>inlets</w:t>
      </w:r>
      <w:r>
        <w:t xml:space="preserve"> (cinq comportant des données) permettra également de préserver la biodiversité à l’échelle de l'UC requise en vertu de la </w:t>
      </w:r>
      <w:r w:rsidR="006D0055">
        <w:t>PSS</w:t>
      </w:r>
      <w:r>
        <w:t xml:space="preserve">. À l’avenir, les analyses pourraient limiter l’estimation des PRL à l’échelle de l'UC ou l’étendre aux sept </w:t>
      </w:r>
      <w:r w:rsidR="00E549E9">
        <w:t>inlets</w:t>
      </w:r>
      <w:r>
        <w:t xml:space="preserve"> ayant des populations indicatrices d’échappée naturelle supplémentaires pour les baies </w:t>
      </w:r>
      <w:proofErr w:type="spellStart"/>
      <w:r>
        <w:t>Nitinat</w:t>
      </w:r>
      <w:proofErr w:type="spellEnd"/>
      <w:r>
        <w:t xml:space="preserve"> et San Juan, s’ils sont élaborés. </w:t>
      </w:r>
    </w:p>
    <w:p w14:paraId="7882E0B8" w14:textId="77777777" w:rsidR="00862D38" w:rsidRPr="00354D70" w:rsidRDefault="00862D38" w:rsidP="00862D38"/>
    <w:p w14:paraId="4FF3EDA7" w14:textId="37760EDA" w:rsidR="00862D38" w:rsidRPr="00354D70" w:rsidRDefault="00862D38" w:rsidP="00862D38">
      <w:r w:rsidRPr="001A0035">
        <w:rPr>
          <w:highlight w:val="darkGray"/>
        </w:rPr>
        <w:t>###</w:t>
      </w:r>
      <w:r>
        <w:t xml:space="preserve"> </w:t>
      </w:r>
      <w:r w:rsidR="0043586F" w:rsidRPr="0043586F">
        <w:t>Zone</w:t>
      </w:r>
      <w:r w:rsidR="0024473C" w:rsidRPr="0043586F">
        <w:t>s</w:t>
      </w:r>
      <w:r>
        <w:t xml:space="preserve"> du bassin hydrographique</w:t>
      </w:r>
    </w:p>
    <w:p w14:paraId="5BF0EE6B" w14:textId="77777777" w:rsidR="00862D38" w:rsidRPr="00354D70" w:rsidRDefault="00862D38" w:rsidP="00862D38"/>
    <w:p w14:paraId="44F7550A" w14:textId="0A588BAD" w:rsidR="00862D38" w:rsidRPr="00354D70" w:rsidRDefault="00862D38" w:rsidP="00862D38">
      <w:r>
        <w:t xml:space="preserve">Afin d’obtenir des points de référence fondés sur l’habitat, les zones du bassin hydrographique ont été mise à jour pour le saumon </w:t>
      </w:r>
      <w:r w:rsidR="006D0055">
        <w:t>chinook</w:t>
      </w:r>
      <w:r>
        <w:t xml:space="preserve"> de la </w:t>
      </w:r>
      <w:r w:rsidR="002644D3">
        <w:t>COIV</w:t>
      </w:r>
      <w:r>
        <w:t xml:space="preserve"> à l’aide des méthodes décrites dans </w:t>
      </w:r>
      <w:r>
        <w:rPr>
          <w:highlight w:val="darkGray"/>
        </w:rPr>
        <w:t>@parkenHabitatbasedMethodsEstimate2006</w:t>
      </w:r>
      <w:r>
        <w:t xml:space="preserve"> en déterminant des zones de </w:t>
      </w:r>
      <w:r>
        <w:rPr>
          <w:highlight w:val="darkGray"/>
        </w:rPr>
        <w:t>3\</w:t>
      </w:r>
      <w:proofErr w:type="spellStart"/>
      <w:r>
        <w:rPr>
          <w:highlight w:val="darkGray"/>
        </w:rPr>
        <w:t>textsuperscript</w:t>
      </w:r>
      <w:proofErr w:type="spellEnd"/>
      <w:r>
        <w:rPr>
          <w:highlight w:val="darkGray"/>
        </w:rPr>
        <w:t>{</w:t>
      </w:r>
      <w:r w:rsidR="008E23FC">
        <w:rPr>
          <w:highlight w:val="darkGray"/>
        </w:rPr>
        <w:t>e</w:t>
      </w:r>
      <w:r>
        <w:rPr>
          <w:highlight w:val="darkGray"/>
        </w:rPr>
        <w:t>}</w:t>
      </w:r>
      <w:r>
        <w:t xml:space="preserve"> ordre qui contiennent un habitat de frai</w:t>
      </w:r>
      <w:r w:rsidR="008E23FC">
        <w:t>e</w:t>
      </w:r>
      <w:r>
        <w:t xml:space="preserve"> et en omettant les zones </w:t>
      </w:r>
      <w:r w:rsidR="008C2C87">
        <w:t>en amont</w:t>
      </w:r>
      <w:r>
        <w:t xml:space="preserve"> d</w:t>
      </w:r>
      <w:r w:rsidR="008C2C87">
        <w:t>’</w:t>
      </w:r>
      <w:r>
        <w:t>obstacles au passage d</w:t>
      </w:r>
      <w:r w:rsidR="008C2C87">
        <w:t>u</w:t>
      </w:r>
      <w:r>
        <w:t xml:space="preserve"> poisson </w:t>
      </w:r>
      <w:r w:rsidR="008C2C87">
        <w:t>selon le</w:t>
      </w:r>
      <w:r>
        <w:t xml:space="preserve"> [catalogue de données sur les obstacles provinciaux au passage du poisson</w:t>
      </w:r>
      <w:r w:rsidR="008C2C87">
        <w:t xml:space="preserve"> (</w:t>
      </w:r>
      <w:r>
        <w:t>en anglais seulement</w:t>
      </w:r>
      <w:r w:rsidR="008C2C87">
        <w:t>)</w:t>
      </w:r>
      <w:r>
        <w:t xml:space="preserve">] (https://catalogue.data.gov.bc.ca/dataset/provincial-obstacles-to-fish-passage). Seules les zones du bassin hydrographique des populations indicatrices d’échappée ont été incluses dans l’analyse actuelle. Ces zones du bassin hydrographique ont ensuite été additionnées à l’intérieur des </w:t>
      </w:r>
      <w:r w:rsidR="00E549E9">
        <w:t>inlets</w:t>
      </w:r>
      <w:r>
        <w:t xml:space="preserve"> pour obtenir des zones précises du bassin hydrographique (tableau </w:t>
      </w:r>
      <w:r w:rsidRPr="001A0035">
        <w:rPr>
          <w:highlight w:val="darkGray"/>
        </w:rPr>
        <w:t>\@ref(tab:chinook-WA)</w:t>
      </w:r>
      <w:r>
        <w:t>). Par conséquent, les points de référence à l’échelle de</w:t>
      </w:r>
      <w:r w:rsidR="00E549E9">
        <w:t xml:space="preserve"> l’inlet</w:t>
      </w:r>
      <w:r>
        <w:t xml:space="preserve"> présentés dans cette étude de cas sont sur une échelle relative; ils représentent l’abondance d</w:t>
      </w:r>
      <w:r w:rsidR="008C2C87">
        <w:t>ans</w:t>
      </w:r>
      <w:r>
        <w:t xml:space="preserve"> certains cours d’eau indicateurs. Dans de futures analyses, les zones d</w:t>
      </w:r>
      <w:r w:rsidR="008C2C87">
        <w:t>u</w:t>
      </w:r>
      <w:r>
        <w:t xml:space="preserve"> bassin hydrographique de toutes les populations reproductrices connues pourraient être incluses (en omettant les zones </w:t>
      </w:r>
      <w:r w:rsidR="008C2C87">
        <w:t>en amont</w:t>
      </w:r>
      <w:r>
        <w:t xml:space="preserve"> des obstacles au passage d</w:t>
      </w:r>
      <w:r w:rsidR="008C2C87">
        <w:t>u</w:t>
      </w:r>
      <w:r>
        <w:t xml:space="preserve"> poisson) afin d’obtenir des points de référence fondés sur l’habitat sur une échelle d’abondance absolue. Ces points de référence pourraient être comparés aux abondances totales de chaque </w:t>
      </w:r>
      <w:r w:rsidR="00E549E9">
        <w:t>inlet</w:t>
      </w:r>
      <w:r>
        <w:t>. Cette approche n’a pas été utilisée dans cette étude de cas en raison des grandes incertitudes quant à l’abondance des populations non indicatrices qui ont empêché l’élaboration d’estimations fiables de l’abondance absolue totale.</w:t>
      </w:r>
    </w:p>
    <w:p w14:paraId="5F863620" w14:textId="77777777" w:rsidR="00862D38" w:rsidRPr="00354D70" w:rsidRDefault="00862D38" w:rsidP="00862D38"/>
    <w:p w14:paraId="3AD74D21" w14:textId="77777777" w:rsidR="00862D38" w:rsidRPr="001A0035" w:rsidRDefault="00862D38" w:rsidP="00862D38">
      <w:pPr>
        <w:rPr>
          <w:highlight w:val="darkGray"/>
        </w:rPr>
      </w:pPr>
      <w:r w:rsidRPr="001A0035">
        <w:rPr>
          <w:highlight w:val="darkGray"/>
        </w:rPr>
        <w:t xml:space="preserve">```{r chinook-WA, warning=FALSE, </w:t>
      </w:r>
      <w:proofErr w:type="spellStart"/>
      <w:r w:rsidRPr="001A0035">
        <w:rPr>
          <w:highlight w:val="darkGray"/>
        </w:rPr>
        <w:t>echo</w:t>
      </w:r>
      <w:proofErr w:type="spellEnd"/>
      <w:r w:rsidRPr="001A0035">
        <w:rPr>
          <w:highlight w:val="darkGray"/>
        </w:rPr>
        <w:t>=FALSE}</w:t>
      </w:r>
    </w:p>
    <w:p w14:paraId="70B6CD37" w14:textId="77777777" w:rsidR="00862D38" w:rsidRPr="001A0035" w:rsidRDefault="00862D38" w:rsidP="00862D38">
      <w:pPr>
        <w:rPr>
          <w:highlight w:val="darkGray"/>
        </w:rPr>
      </w:pPr>
    </w:p>
    <w:p w14:paraId="2FEBBC34" w14:textId="77777777" w:rsidR="00862D38" w:rsidRPr="001A0035" w:rsidRDefault="00862D38" w:rsidP="00862D38">
      <w:pPr>
        <w:rPr>
          <w:highlight w:val="darkGray"/>
        </w:rPr>
      </w:pPr>
      <w:r w:rsidRPr="001A0035">
        <w:rPr>
          <w:highlight w:val="darkGray"/>
        </w:rPr>
        <w:t xml:space="preserve">  </w:t>
      </w:r>
    </w:p>
    <w:p w14:paraId="019FEF3C" w14:textId="77777777" w:rsidR="00862D38" w:rsidRPr="001A0035" w:rsidRDefault="00862D38" w:rsidP="00862D38">
      <w:pPr>
        <w:rPr>
          <w:highlight w:val="darkGray"/>
        </w:rPr>
      </w:pPr>
      <w:proofErr w:type="spellStart"/>
      <w:r w:rsidRPr="001A0035">
        <w:rPr>
          <w:highlight w:val="darkGray"/>
        </w:rPr>
        <w:t>dat</w:t>
      </w:r>
      <w:proofErr w:type="spellEnd"/>
      <w:r w:rsidRPr="001A0035">
        <w:rPr>
          <w:highlight w:val="darkGray"/>
        </w:rPr>
        <w:t xml:space="preserve"> &lt;- </w:t>
      </w:r>
      <w:proofErr w:type="spellStart"/>
      <w:r w:rsidRPr="001A0035">
        <w:rPr>
          <w:highlight w:val="darkGray"/>
        </w:rPr>
        <w:t>as.data.frame</w:t>
      </w:r>
      <w:proofErr w:type="spellEnd"/>
      <w:r w:rsidRPr="001A0035">
        <w:rPr>
          <w:highlight w:val="darkGray"/>
        </w:rPr>
        <w:t>(read.csv("data/WCVIStocks.csv"))</w:t>
      </w:r>
    </w:p>
    <w:p w14:paraId="6FA98A30" w14:textId="77777777" w:rsidR="00862D38" w:rsidRPr="001A0035" w:rsidRDefault="00862D38" w:rsidP="00862D38">
      <w:pPr>
        <w:rPr>
          <w:highlight w:val="darkGray"/>
        </w:rPr>
      </w:pPr>
      <w:proofErr w:type="spellStart"/>
      <w:r w:rsidRPr="001A0035">
        <w:rPr>
          <w:highlight w:val="darkGray"/>
        </w:rPr>
        <w:t>dat</w:t>
      </w:r>
      <w:proofErr w:type="spellEnd"/>
      <w:r w:rsidRPr="001A0035">
        <w:rPr>
          <w:highlight w:val="darkGray"/>
        </w:rPr>
        <w:t xml:space="preserve"> &lt;- </w:t>
      </w:r>
      <w:proofErr w:type="spellStart"/>
      <w:r w:rsidRPr="001A0035">
        <w:rPr>
          <w:highlight w:val="darkGray"/>
        </w:rPr>
        <w:t>dat</w:t>
      </w:r>
      <w:proofErr w:type="spellEnd"/>
      <w:r w:rsidRPr="001A0035">
        <w:rPr>
          <w:highlight w:val="darkGray"/>
        </w:rPr>
        <w:t xml:space="preserve"> %&gt;% </w:t>
      </w:r>
      <w:proofErr w:type="spellStart"/>
      <w:r w:rsidRPr="001A0035">
        <w:rPr>
          <w:highlight w:val="darkGray"/>
        </w:rPr>
        <w:t>dplyr</w:t>
      </w:r>
      <w:proofErr w:type="spellEnd"/>
      <w:r w:rsidRPr="001A0035">
        <w:rPr>
          <w:highlight w:val="darkGray"/>
        </w:rPr>
        <w:t>::</w:t>
      </w:r>
      <w:proofErr w:type="spellStart"/>
      <w:r w:rsidRPr="001A0035">
        <w:rPr>
          <w:highlight w:val="darkGray"/>
        </w:rPr>
        <w:t>filter</w:t>
      </w:r>
      <w:proofErr w:type="spellEnd"/>
      <w:r w:rsidRPr="001A0035">
        <w:rPr>
          <w:highlight w:val="darkGray"/>
        </w:rPr>
        <w:t>(Stock != "</w:t>
      </w:r>
      <w:proofErr w:type="spellStart"/>
      <w:r w:rsidRPr="001A0035">
        <w:rPr>
          <w:highlight w:val="darkGray"/>
        </w:rPr>
        <w:t>Cypre</w:t>
      </w:r>
      <w:proofErr w:type="spellEnd"/>
      <w:r w:rsidRPr="001A0035">
        <w:rPr>
          <w:highlight w:val="darkGray"/>
        </w:rPr>
        <w:t xml:space="preserve">") %&gt;% </w:t>
      </w:r>
    </w:p>
    <w:p w14:paraId="562758E3"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filter</w:t>
      </w:r>
      <w:proofErr w:type="spellEnd"/>
      <w:r w:rsidRPr="001A0035">
        <w:rPr>
          <w:highlight w:val="darkGray"/>
        </w:rPr>
        <w:t>(</w:t>
      </w:r>
      <w:proofErr w:type="spellStart"/>
      <w:r w:rsidRPr="001A0035">
        <w:rPr>
          <w:highlight w:val="darkGray"/>
        </w:rPr>
        <w:t>Enh</w:t>
      </w:r>
      <w:proofErr w:type="spellEnd"/>
      <w:r w:rsidRPr="001A0035">
        <w:rPr>
          <w:highlight w:val="darkGray"/>
        </w:rPr>
        <w:t>==0) %&gt;%</w:t>
      </w:r>
    </w:p>
    <w:p w14:paraId="3E89CED0" w14:textId="77777777" w:rsidR="00862D38" w:rsidRPr="001A0035" w:rsidRDefault="00862D38" w:rsidP="00862D38">
      <w:pPr>
        <w:rPr>
          <w:highlight w:val="darkGray"/>
        </w:rPr>
      </w:pPr>
      <w:r w:rsidRPr="001A0035">
        <w:rPr>
          <w:highlight w:val="darkGray"/>
        </w:rPr>
        <w:lastRenderedPageBreak/>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group_by</w:t>
      </w:r>
      <w:proofErr w:type="spellEnd"/>
      <w:r w:rsidRPr="001A0035">
        <w:rPr>
          <w:highlight w:val="darkGray"/>
        </w:rPr>
        <w:t>(</w:t>
      </w:r>
      <w:proofErr w:type="spellStart"/>
      <w:r w:rsidRPr="001A0035">
        <w:rPr>
          <w:highlight w:val="darkGray"/>
        </w:rPr>
        <w:t>Inlet</w:t>
      </w:r>
      <w:proofErr w:type="spellEnd"/>
      <w:r w:rsidRPr="001A0035">
        <w:rPr>
          <w:highlight w:val="darkGray"/>
        </w:rPr>
        <w:t>) %&gt;%</w:t>
      </w:r>
    </w:p>
    <w:p w14:paraId="47CFCCF1"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summarize</w:t>
      </w:r>
      <w:proofErr w:type="spellEnd"/>
      <w:r w:rsidRPr="001A0035">
        <w:rPr>
          <w:highlight w:val="darkGray"/>
        </w:rPr>
        <w:t>(</w:t>
      </w:r>
      <w:proofErr w:type="spellStart"/>
      <w:r w:rsidRPr="001A0035">
        <w:rPr>
          <w:highlight w:val="darkGray"/>
        </w:rPr>
        <w:t>InletWA</w:t>
      </w:r>
      <w:proofErr w:type="spellEnd"/>
      <w:r w:rsidRPr="001A0035">
        <w:rPr>
          <w:highlight w:val="darkGray"/>
        </w:rPr>
        <w:t xml:space="preserve"> = </w:t>
      </w:r>
      <w:proofErr w:type="spellStart"/>
      <w:r w:rsidRPr="001A0035">
        <w:rPr>
          <w:highlight w:val="darkGray"/>
        </w:rPr>
        <w:t>sum</w:t>
      </w:r>
      <w:proofErr w:type="spellEnd"/>
      <w:r w:rsidRPr="001A0035">
        <w:rPr>
          <w:highlight w:val="darkGray"/>
        </w:rPr>
        <w:t xml:space="preserve">(WA) ) %&gt;% </w:t>
      </w:r>
    </w:p>
    <w:p w14:paraId="09F6090E"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::select(c(</w:t>
      </w:r>
      <w:proofErr w:type="spellStart"/>
      <w:r w:rsidRPr="001A0035">
        <w:rPr>
          <w:highlight w:val="darkGray"/>
        </w:rPr>
        <w:t>Inlet</w:t>
      </w:r>
      <w:proofErr w:type="spellEnd"/>
      <w:r w:rsidRPr="001A0035">
        <w:rPr>
          <w:highlight w:val="darkGray"/>
        </w:rPr>
        <w:t xml:space="preserve">, </w:t>
      </w:r>
      <w:proofErr w:type="spellStart"/>
      <w:r w:rsidRPr="001A0035">
        <w:rPr>
          <w:highlight w:val="darkGray"/>
        </w:rPr>
        <w:t>InletWA</w:t>
      </w:r>
      <w:proofErr w:type="spellEnd"/>
      <w:r w:rsidRPr="001A0035">
        <w:rPr>
          <w:highlight w:val="darkGray"/>
        </w:rPr>
        <w:t xml:space="preserve">)) %&gt;% </w:t>
      </w:r>
    </w:p>
    <w:p w14:paraId="3EC606D9"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mutate</w:t>
      </w:r>
      <w:proofErr w:type="spellEnd"/>
      <w:r w:rsidRPr="001A0035">
        <w:rPr>
          <w:highlight w:val="darkGray"/>
        </w:rPr>
        <w:t>(</w:t>
      </w:r>
      <w:proofErr w:type="spellStart"/>
      <w:r w:rsidRPr="001A0035">
        <w:rPr>
          <w:highlight w:val="darkGray"/>
        </w:rPr>
        <w:t>InletWA</w:t>
      </w:r>
      <w:proofErr w:type="spellEnd"/>
      <w:r w:rsidRPr="001A0035">
        <w:rPr>
          <w:highlight w:val="darkGray"/>
        </w:rPr>
        <w:t xml:space="preserve"> = round(InletWA,0)) %&gt;%</w:t>
      </w:r>
    </w:p>
    <w:p w14:paraId="4E01857A" w14:textId="77777777" w:rsidR="00862D38" w:rsidRPr="001A0035" w:rsidRDefault="00862D38" w:rsidP="00862D38">
      <w:pPr>
        <w:rPr>
          <w:highlight w:val="darkGray"/>
        </w:rPr>
      </w:pPr>
    </w:p>
    <w:p w14:paraId="2B6A8093"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filter</w:t>
      </w:r>
      <w:proofErr w:type="spellEnd"/>
      <w:r w:rsidRPr="001A0035">
        <w:rPr>
          <w:highlight w:val="darkGray"/>
        </w:rPr>
        <w:t>(</w:t>
      </w:r>
      <w:proofErr w:type="spellStart"/>
      <w:r w:rsidRPr="001A0035">
        <w:rPr>
          <w:highlight w:val="darkGray"/>
        </w:rPr>
        <w:t>InletWA</w:t>
      </w:r>
      <w:proofErr w:type="spellEnd"/>
      <w:r w:rsidRPr="001A0035">
        <w:rPr>
          <w:highlight w:val="darkGray"/>
        </w:rPr>
        <w:t xml:space="preserve"> != "San Juan") %&gt;% </w:t>
      </w:r>
      <w:proofErr w:type="spellStart"/>
      <w:r w:rsidRPr="001A0035">
        <w:rPr>
          <w:highlight w:val="darkGray"/>
        </w:rPr>
        <w:t>dplyr</w:t>
      </w:r>
      <w:proofErr w:type="spellEnd"/>
      <w:r w:rsidRPr="001A0035">
        <w:rPr>
          <w:highlight w:val="darkGray"/>
        </w:rPr>
        <w:t>::</w:t>
      </w:r>
      <w:proofErr w:type="spellStart"/>
      <w:r w:rsidRPr="001A0035">
        <w:rPr>
          <w:highlight w:val="darkGray"/>
        </w:rPr>
        <w:t>filter</w:t>
      </w:r>
      <w:proofErr w:type="spellEnd"/>
      <w:r w:rsidRPr="001A0035">
        <w:rPr>
          <w:highlight w:val="darkGray"/>
        </w:rPr>
        <w:t>(</w:t>
      </w:r>
      <w:proofErr w:type="spellStart"/>
      <w:r w:rsidRPr="001A0035">
        <w:rPr>
          <w:highlight w:val="darkGray"/>
        </w:rPr>
        <w:t>InletWA</w:t>
      </w:r>
      <w:proofErr w:type="spellEnd"/>
      <w:r w:rsidRPr="001A0035">
        <w:rPr>
          <w:highlight w:val="darkGray"/>
        </w:rPr>
        <w:t xml:space="preserve"> !="</w:t>
      </w:r>
      <w:proofErr w:type="spellStart"/>
      <w:r w:rsidRPr="001A0035">
        <w:rPr>
          <w:highlight w:val="darkGray"/>
        </w:rPr>
        <w:t>Nitinat</w:t>
      </w:r>
      <w:proofErr w:type="spellEnd"/>
      <w:r w:rsidRPr="001A0035">
        <w:rPr>
          <w:highlight w:val="darkGray"/>
        </w:rPr>
        <w:t xml:space="preserve">") %&gt;% </w:t>
      </w:r>
    </w:p>
    <w:p w14:paraId="2FD3466B"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rename</w:t>
      </w:r>
      <w:proofErr w:type="spellEnd"/>
      <w:r w:rsidRPr="001A0035">
        <w:rPr>
          <w:highlight w:val="darkGray"/>
        </w:rPr>
        <w:t>("</w:t>
      </w:r>
      <w:proofErr w:type="spellStart"/>
      <w:r w:rsidRPr="001A0035">
        <w:rPr>
          <w:highlight w:val="darkGray"/>
        </w:rPr>
        <w:t>Watershed</w:t>
      </w:r>
      <w:proofErr w:type="spellEnd"/>
      <w:r w:rsidRPr="001A0035">
        <w:rPr>
          <w:highlight w:val="darkGray"/>
        </w:rPr>
        <w:t xml:space="preserve"> Area" = </w:t>
      </w:r>
      <w:proofErr w:type="spellStart"/>
      <w:r w:rsidRPr="001A0035">
        <w:rPr>
          <w:highlight w:val="darkGray"/>
        </w:rPr>
        <w:t>InletWA</w:t>
      </w:r>
      <w:proofErr w:type="spellEnd"/>
      <w:r w:rsidRPr="001A0035">
        <w:rPr>
          <w:highlight w:val="darkGray"/>
        </w:rPr>
        <w:t>)</w:t>
      </w:r>
    </w:p>
    <w:p w14:paraId="5741477E" w14:textId="77777777" w:rsidR="00862D38" w:rsidRPr="001A0035" w:rsidRDefault="00862D38" w:rsidP="00862D38">
      <w:pPr>
        <w:rPr>
          <w:highlight w:val="darkGray"/>
        </w:rPr>
      </w:pPr>
      <w:r w:rsidRPr="001A0035">
        <w:rPr>
          <w:highlight w:val="darkGray"/>
        </w:rPr>
        <w:t xml:space="preserve">  </w:t>
      </w:r>
    </w:p>
    <w:p w14:paraId="7E6097B1" w14:textId="77777777" w:rsidR="00862D38" w:rsidRPr="001A0035" w:rsidRDefault="00862D38" w:rsidP="00862D38">
      <w:pPr>
        <w:rPr>
          <w:highlight w:val="darkGray"/>
        </w:rPr>
      </w:pPr>
      <w:r w:rsidRPr="001A0035">
        <w:rPr>
          <w:highlight w:val="darkGray"/>
        </w:rPr>
        <w:t xml:space="preserve">  # </w:t>
      </w:r>
      <w:proofErr w:type="spellStart"/>
      <w:r w:rsidRPr="001A0035">
        <w:rPr>
          <w:highlight w:val="darkGray"/>
        </w:rPr>
        <w:t>filter</w:t>
      </w:r>
      <w:proofErr w:type="spellEnd"/>
      <w:r w:rsidRPr="001A0035">
        <w:rPr>
          <w:highlight w:val="darkGray"/>
        </w:rPr>
        <w:t>(</w:t>
      </w:r>
      <w:proofErr w:type="spellStart"/>
      <w:r w:rsidRPr="001A0035">
        <w:rPr>
          <w:highlight w:val="darkGray"/>
        </w:rPr>
        <w:t>Inlet</w:t>
      </w:r>
      <w:proofErr w:type="spellEnd"/>
      <w:r w:rsidRPr="001A0035">
        <w:rPr>
          <w:highlight w:val="darkGray"/>
        </w:rPr>
        <w:t xml:space="preserve"> != "San Juan") %&gt;% </w:t>
      </w:r>
      <w:proofErr w:type="spellStart"/>
      <w:r w:rsidRPr="001A0035">
        <w:rPr>
          <w:highlight w:val="darkGray"/>
        </w:rPr>
        <w:t>filter</w:t>
      </w:r>
      <w:proofErr w:type="spellEnd"/>
      <w:r w:rsidRPr="001A0035">
        <w:rPr>
          <w:highlight w:val="darkGray"/>
        </w:rPr>
        <w:t>(</w:t>
      </w:r>
      <w:proofErr w:type="spellStart"/>
      <w:r w:rsidRPr="001A0035">
        <w:rPr>
          <w:highlight w:val="darkGray"/>
        </w:rPr>
        <w:t>Inlet</w:t>
      </w:r>
      <w:proofErr w:type="spellEnd"/>
      <w:r w:rsidRPr="001A0035">
        <w:rPr>
          <w:highlight w:val="darkGray"/>
        </w:rPr>
        <w:t xml:space="preserve"> !="</w:t>
      </w:r>
      <w:proofErr w:type="spellStart"/>
      <w:r w:rsidRPr="001A0035">
        <w:rPr>
          <w:highlight w:val="darkGray"/>
        </w:rPr>
        <w:t>Nitinat</w:t>
      </w:r>
      <w:proofErr w:type="spellEnd"/>
      <w:r w:rsidRPr="001A0035">
        <w:rPr>
          <w:highlight w:val="darkGray"/>
        </w:rPr>
        <w:t>")</w:t>
      </w:r>
    </w:p>
    <w:p w14:paraId="5AA86938" w14:textId="77777777" w:rsidR="00862D38" w:rsidRPr="001A0035" w:rsidRDefault="00862D38" w:rsidP="00862D38">
      <w:pPr>
        <w:rPr>
          <w:highlight w:val="darkGray"/>
        </w:rPr>
      </w:pPr>
      <w:r w:rsidRPr="001A0035">
        <w:rPr>
          <w:highlight w:val="darkGray"/>
        </w:rPr>
        <w:t xml:space="preserve">  # </w:t>
      </w:r>
      <w:proofErr w:type="spellStart"/>
      <w:r w:rsidRPr="001A0035">
        <w:rPr>
          <w:highlight w:val="darkGray"/>
        </w:rPr>
        <w:t>dplyr</w:t>
      </w:r>
      <w:proofErr w:type="spellEnd"/>
      <w:r w:rsidRPr="001A0035">
        <w:rPr>
          <w:highlight w:val="darkGray"/>
        </w:rPr>
        <w:t xml:space="preserve">::select(c(Stock, WA)) %&gt;% </w:t>
      </w:r>
      <w:proofErr w:type="spellStart"/>
      <w:r w:rsidRPr="001A0035">
        <w:rPr>
          <w:highlight w:val="darkGray"/>
        </w:rPr>
        <w:t>dplyr</w:t>
      </w:r>
      <w:proofErr w:type="spellEnd"/>
      <w:r w:rsidRPr="001A0035">
        <w:rPr>
          <w:highlight w:val="darkGray"/>
        </w:rPr>
        <w:t>::</w:t>
      </w:r>
      <w:proofErr w:type="spellStart"/>
      <w:r w:rsidRPr="001A0035">
        <w:rPr>
          <w:highlight w:val="darkGray"/>
        </w:rPr>
        <w:t>mutate</w:t>
      </w:r>
      <w:proofErr w:type="spellEnd"/>
      <w:r w:rsidRPr="001A0035">
        <w:rPr>
          <w:highlight w:val="darkGray"/>
        </w:rPr>
        <w:t>(WA = round(WA,0)) %&gt;%</w:t>
      </w:r>
    </w:p>
    <w:p w14:paraId="09D9765E" w14:textId="319B2203" w:rsidR="00862D38" w:rsidRPr="00354D70" w:rsidRDefault="00862D38" w:rsidP="00862D38">
      <w:r w:rsidRPr="001A0035">
        <w:rPr>
          <w:highlight w:val="darkGray"/>
        </w:rPr>
        <w:t xml:space="preserve">  # </w:t>
      </w:r>
      <w:proofErr w:type="spellStart"/>
      <w:r w:rsidRPr="001A0035">
        <w:rPr>
          <w:highlight w:val="darkGray"/>
        </w:rPr>
        <w:t>dplyr</w:t>
      </w:r>
      <w:proofErr w:type="spellEnd"/>
      <w:r w:rsidRPr="001A0035">
        <w:rPr>
          <w:highlight w:val="darkGray"/>
        </w:rPr>
        <w:t>::</w:t>
      </w:r>
      <w:proofErr w:type="spellStart"/>
      <w:r w:rsidRPr="001A0035">
        <w:rPr>
          <w:highlight w:val="darkGray"/>
        </w:rPr>
        <w:t>rename</w:t>
      </w:r>
      <w:proofErr w:type="spellEnd"/>
      <w:r w:rsidRPr="001A0035">
        <w:rPr>
          <w:highlight w:val="darkGray"/>
        </w:rPr>
        <w:t>("</w:t>
      </w:r>
      <w:r w:rsidR="0024473C" w:rsidRPr="0043586F">
        <w:rPr>
          <w:highlight w:val="darkGray"/>
        </w:rPr>
        <w:t xml:space="preserve">Zone </w:t>
      </w:r>
      <w:r w:rsidR="0024473C">
        <w:rPr>
          <w:highlight w:val="darkGray"/>
        </w:rPr>
        <w:t>du bassin hydrographique</w:t>
      </w:r>
      <w:r w:rsidRPr="001A0035">
        <w:rPr>
          <w:highlight w:val="darkGray"/>
        </w:rPr>
        <w:t>" = WA)</w:t>
      </w:r>
    </w:p>
    <w:p w14:paraId="769EB2A3" w14:textId="24801970" w:rsidR="00862D38" w:rsidRPr="00354D70" w:rsidRDefault="00862D38" w:rsidP="00862D38">
      <w:proofErr w:type="spellStart"/>
      <w:r w:rsidRPr="001A0035">
        <w:rPr>
          <w:highlight w:val="darkGray"/>
        </w:rPr>
        <w:t>csasdown</w:t>
      </w:r>
      <w:proofErr w:type="spellEnd"/>
      <w:r w:rsidRPr="001A0035">
        <w:rPr>
          <w:highlight w:val="darkGray"/>
        </w:rPr>
        <w:t>::</w:t>
      </w:r>
      <w:proofErr w:type="spellStart"/>
      <w:r w:rsidRPr="001A0035">
        <w:rPr>
          <w:highlight w:val="darkGray"/>
        </w:rPr>
        <w:t>csas_table</w:t>
      </w:r>
      <w:proofErr w:type="spellEnd"/>
      <w:r w:rsidRPr="001A0035">
        <w:rPr>
          <w:highlight w:val="darkGray"/>
        </w:rPr>
        <w:t>(</w:t>
      </w:r>
      <w:proofErr w:type="spellStart"/>
      <w:r w:rsidRPr="001A0035">
        <w:rPr>
          <w:highlight w:val="darkGray"/>
        </w:rPr>
        <w:t>dat</w:t>
      </w:r>
      <w:proofErr w:type="spellEnd"/>
      <w:r w:rsidRPr="001A0035">
        <w:rPr>
          <w:highlight w:val="darkGray"/>
        </w:rPr>
        <w:t xml:space="preserve">, </w:t>
      </w:r>
      <w:proofErr w:type="spellStart"/>
      <w:r w:rsidRPr="001A0035">
        <w:rPr>
          <w:highlight w:val="darkGray"/>
        </w:rPr>
        <w:t>booktabs</w:t>
      </w:r>
      <w:proofErr w:type="spellEnd"/>
      <w:r w:rsidRPr="001A0035">
        <w:rPr>
          <w:highlight w:val="darkGray"/>
        </w:rPr>
        <w:t xml:space="preserve"> = T, </w:t>
      </w:r>
      <w:proofErr w:type="spellStart"/>
      <w:r w:rsidRPr="001A0035">
        <w:rPr>
          <w:highlight w:val="darkGray"/>
        </w:rPr>
        <w:t>caption</w:t>
      </w:r>
      <w:proofErr w:type="spellEnd"/>
      <w:r w:rsidRPr="001A0035">
        <w:rPr>
          <w:highlight w:val="darkGray"/>
        </w:rPr>
        <w:t xml:space="preserve"> = "</w:t>
      </w:r>
      <w:r>
        <w:t xml:space="preserve">Somme des zones du bassin hydrographique des populations indicatrices d’échappée dans les </w:t>
      </w:r>
      <w:proofErr w:type="spellStart"/>
      <w:r w:rsidR="00E549E9">
        <w:t>inlets</w:t>
      </w:r>
      <w:proofErr w:type="spellEnd"/>
      <w:r>
        <w:t>, en km</w:t>
      </w:r>
      <w:r w:rsidRPr="001A0035">
        <w:rPr>
          <w:highlight w:val="darkGray"/>
        </w:rPr>
        <w:t>\\</w:t>
      </w:r>
      <w:proofErr w:type="spellStart"/>
      <w:r w:rsidRPr="001A0035">
        <w:rPr>
          <w:highlight w:val="darkGray"/>
        </w:rPr>
        <w:t>textsuperscript</w:t>
      </w:r>
      <w:proofErr w:type="spellEnd"/>
      <w:r w:rsidRPr="001A0035">
        <w:rPr>
          <w:highlight w:val="darkGray"/>
        </w:rPr>
        <w:t>{2}</w:t>
      </w:r>
      <w:r>
        <w:t>. Seules les populations indicatrices qui ne sont pas mises en valeur de façon importante (</w:t>
      </w:r>
      <w:r w:rsidR="006D0055">
        <w:t>c’est-à-dire</w:t>
      </w:r>
      <w:r>
        <w:t xml:space="preserve"> </w:t>
      </w:r>
      <w:r w:rsidR="0024473C">
        <w:t>dont l’</w:t>
      </w:r>
      <w:r>
        <w:t xml:space="preserve">INP </w:t>
      </w:r>
      <w:r w:rsidRPr="001A0035">
        <w:rPr>
          <w:highlight w:val="darkGray"/>
        </w:rPr>
        <w:t>$\\</w:t>
      </w:r>
      <w:proofErr w:type="spellStart"/>
      <w:r w:rsidRPr="001A0035">
        <w:rPr>
          <w:highlight w:val="darkGray"/>
        </w:rPr>
        <w:t>geqslant</w:t>
      </w:r>
      <w:proofErr w:type="spellEnd"/>
      <w:r w:rsidRPr="001A0035">
        <w:rPr>
          <w:highlight w:val="darkGray"/>
        </w:rPr>
        <w:t>$</w:t>
      </w:r>
      <w:r>
        <w:t xml:space="preserve"> 0,5) sont incluses</w:t>
      </w:r>
      <w:r w:rsidRPr="001A0035">
        <w:rPr>
          <w:highlight w:val="darkGray"/>
        </w:rPr>
        <w:t xml:space="preserve">.", </w:t>
      </w:r>
      <w:proofErr w:type="spellStart"/>
      <w:r w:rsidRPr="001A0035">
        <w:rPr>
          <w:highlight w:val="darkGray"/>
        </w:rPr>
        <w:t>col_names</w:t>
      </w:r>
      <w:proofErr w:type="spellEnd"/>
      <w:r w:rsidRPr="001A0035">
        <w:rPr>
          <w:highlight w:val="darkGray"/>
        </w:rPr>
        <w:t>=c(</w:t>
      </w:r>
      <w:r w:rsidR="0024473C" w:rsidRPr="001A0035">
        <w:rPr>
          <w:highlight w:val="darkGray"/>
        </w:rPr>
        <w:t>"</w:t>
      </w:r>
      <w:proofErr w:type="spellStart"/>
      <w:r w:rsidR="00E549E9">
        <w:t>inlets</w:t>
      </w:r>
      <w:proofErr w:type="spellEnd"/>
      <w:r w:rsidR="0024473C" w:rsidRPr="001A0035">
        <w:rPr>
          <w:highlight w:val="darkGray"/>
        </w:rPr>
        <w:t>"</w:t>
      </w:r>
      <w:r>
        <w:t xml:space="preserve">, </w:t>
      </w:r>
      <w:r w:rsidR="0024473C" w:rsidRPr="001A0035">
        <w:rPr>
          <w:highlight w:val="darkGray"/>
        </w:rPr>
        <w:t>"</w:t>
      </w:r>
      <w:r>
        <w:t>zone du bassin hydrographique, km</w:t>
      </w:r>
      <w:r w:rsidRPr="001A0035">
        <w:rPr>
          <w:highlight w:val="darkGray"/>
        </w:rPr>
        <w:t>\\</w:t>
      </w:r>
      <w:proofErr w:type="spellStart"/>
      <w:r w:rsidRPr="001A0035">
        <w:rPr>
          <w:highlight w:val="darkGray"/>
        </w:rPr>
        <w:t>textsuperscript</w:t>
      </w:r>
      <w:proofErr w:type="spellEnd"/>
      <w:r w:rsidRPr="001A0035">
        <w:rPr>
          <w:highlight w:val="darkGray"/>
        </w:rPr>
        <w:t>{2}"))</w:t>
      </w:r>
      <w:r>
        <w:t> »</w:t>
      </w:r>
    </w:p>
    <w:p w14:paraId="413803C9" w14:textId="77777777" w:rsidR="00862D38" w:rsidRPr="00354D70" w:rsidRDefault="00862D38" w:rsidP="00862D38"/>
    <w:p w14:paraId="1CF61781" w14:textId="77777777" w:rsidR="00862D38" w:rsidRPr="00354D70" w:rsidRDefault="00862D38" w:rsidP="00862D38">
      <w:r>
        <w:t xml:space="preserve"> </w:t>
      </w:r>
    </w:p>
    <w:p w14:paraId="27F06F67" w14:textId="77777777" w:rsidR="00862D38" w:rsidRPr="00354D70" w:rsidRDefault="00862D38" w:rsidP="00862D38">
      <w:r w:rsidRPr="001A0035">
        <w:rPr>
          <w:highlight w:val="darkGray"/>
        </w:rPr>
        <w:t>```</w:t>
      </w:r>
    </w:p>
    <w:p w14:paraId="4DEE9D75" w14:textId="77777777" w:rsidR="00862D38" w:rsidRPr="00354D70" w:rsidRDefault="00862D38" w:rsidP="00862D38"/>
    <w:p w14:paraId="561B5F94" w14:textId="77777777" w:rsidR="00862D38" w:rsidRPr="00354D70" w:rsidRDefault="00862D38" w:rsidP="00862D38">
      <w:r w:rsidRPr="001A0035">
        <w:rPr>
          <w:highlight w:val="darkGray"/>
        </w:rPr>
        <w:t>###</w:t>
      </w:r>
      <w:r>
        <w:t xml:space="preserve"> Abondance des géniteurs</w:t>
      </w:r>
    </w:p>
    <w:p w14:paraId="732E94F1" w14:textId="39F72A60" w:rsidR="00862D38" w:rsidRPr="00354D70" w:rsidRDefault="00862D38" w:rsidP="00862D38">
      <w:r>
        <w:t xml:space="preserve">Des données sur l’abondance des géniteurs ont été fournies pour 20 populations indicatrices d’échappée de la </w:t>
      </w:r>
      <w:r w:rsidR="002644D3">
        <w:t>COIV</w:t>
      </w:r>
      <w:r>
        <w:t xml:space="preserve"> (D. </w:t>
      </w:r>
      <w:proofErr w:type="spellStart"/>
      <w:r>
        <w:t>Dosbon</w:t>
      </w:r>
      <w:proofErr w:type="spellEnd"/>
      <w:r>
        <w:t xml:space="preserve"> et D. </w:t>
      </w:r>
      <w:proofErr w:type="spellStart"/>
      <w:r>
        <w:t>McHugh</w:t>
      </w:r>
      <w:proofErr w:type="spellEnd"/>
      <w:r>
        <w:t xml:space="preserve"> </w:t>
      </w:r>
      <w:proofErr w:type="spellStart"/>
      <w:r>
        <w:t>comm</w:t>
      </w:r>
      <w:proofErr w:type="spellEnd"/>
      <w:r>
        <w:t xml:space="preserve">. pers.; tableau </w:t>
      </w:r>
      <w:r w:rsidRPr="001A0035">
        <w:rPr>
          <w:highlight w:val="darkGray"/>
        </w:rPr>
        <w:t>\@ref(tab:chinook-Overview)</w:t>
      </w:r>
      <w:r>
        <w:t xml:space="preserve">; figure </w:t>
      </w:r>
      <w:r w:rsidRPr="001A0035">
        <w:rPr>
          <w:highlight w:val="darkGray"/>
        </w:rPr>
        <w:t>\@ref(fig:chinook-IndTimeSeries)</w:t>
      </w:r>
      <w:r>
        <w:t xml:space="preserve">). Ces séries chronologiques sont compilées chaque année par le personnel de la région de la côte sud du MPO pour une évaluation et une gestion locales et internationales. Les valeurs manquantes n’ont pas fait l’objet d’un remplissage et, dans certains cas, les méthodes de suivi ont changé au fil du temps, ce qui a limité l’estimation de l’état historique de </w:t>
      </w:r>
      <w:r w:rsidR="006D0055">
        <w:t>l’UGS</w:t>
      </w:r>
      <w:r>
        <w:t>.  Bien que certaines séries chronologiques d</w:t>
      </w:r>
      <w:r w:rsidR="0043586F">
        <w:t xml:space="preserve">es </w:t>
      </w:r>
      <w:r>
        <w:t xml:space="preserve">échappées commencent en 1953, d’autres commencent aussi tard qu’en 1995, ce qui limite nos analyses à ces années les plus récentes qui sont fondées sur une méthodologie uniforme quant aux échappées </w:t>
      </w:r>
      <w:r w:rsidRPr="001A0035">
        <w:rPr>
          <w:highlight w:val="darkGray"/>
        </w:rPr>
        <w:t>[@pacificsalmoncommissionsentinelstockscommitteePacificSalmonCommission2018].</w:t>
      </w:r>
      <w:r>
        <w:t xml:space="preserve"> Des séries chronologiques ayant fait l’objet de remplissage des populations indicatrices d’échappée des </w:t>
      </w:r>
      <w:r w:rsidR="00E549E9">
        <w:t>inlets</w:t>
      </w:r>
      <w:r>
        <w:t xml:space="preserve"> pourraient être élaborées dans le cadre de travaux futurs. L’abondance des géniteurs pour les populations indicatrices d’échappée est estimée à partir d’une combinaison de relevés aériens, au tuba, par navire, de promenades sur les berges et de dénombrements aux barrières, qui varient en exactitude et en précision </w:t>
      </w:r>
      <w:r w:rsidR="0043586F">
        <w:t>(se référer à</w:t>
      </w:r>
      <w:r>
        <w:t xml:space="preserve"> </w:t>
      </w:r>
      <w:r w:rsidRPr="001A0035">
        <w:rPr>
          <w:highlight w:val="darkGray"/>
        </w:rPr>
        <w:t>@dfoWestCoastVancouver2014</w:t>
      </w:r>
      <w:r>
        <w:t xml:space="preserve"> </w:t>
      </w:r>
      <w:r w:rsidR="0043586F">
        <w:t>pour</w:t>
      </w:r>
      <w:r>
        <w:t xml:space="preserve"> </w:t>
      </w:r>
      <w:r w:rsidR="0043586F">
        <w:t xml:space="preserve">un résumé des méthodes de </w:t>
      </w:r>
      <w:r w:rsidR="0043586F">
        <w:lastRenderedPageBreak/>
        <w:t>surveillance et d’évaluation)</w:t>
      </w:r>
      <w:r>
        <w:t xml:space="preserve">. En particulier, les estimations des géniteurs à partir des relevés visuels sont une source d’incertitude pour cette </w:t>
      </w:r>
      <w:r w:rsidR="006D0055">
        <w:t>UGS</w:t>
      </w:r>
      <w:r>
        <w:t>. L’abondance est généralement estimée à l’aide de la méthode de calcul de l’aire sous la courbe ou de la méthode du maximum de vraisemblance associée. Dans le cas des populations qui ne font pas l’objet d’un relevé continu pendant la saison de frai</w:t>
      </w:r>
      <w:r w:rsidR="0043586F">
        <w:t>e</w:t>
      </w:r>
      <w:r>
        <w:t xml:space="preserve">, l’abondance est estimée à l’aide des dénombrements </w:t>
      </w:r>
      <w:r w:rsidR="0043586F">
        <w:t xml:space="preserve">au moment du pic de migration </w:t>
      </w:r>
      <w:r>
        <w:t xml:space="preserve">ou d’une combinaison d’observations provenant de plusieurs relevés, ce qui ajoute de l’incertitude aux estimations annuelles de l’abondance. </w:t>
      </w:r>
    </w:p>
    <w:p w14:paraId="5D14DC22" w14:textId="77777777" w:rsidR="00862D38" w:rsidRPr="00354D70" w:rsidRDefault="00862D38" w:rsidP="00862D38"/>
    <w:p w14:paraId="044DE47D" w14:textId="77777777" w:rsidR="00862D38" w:rsidRPr="00354D70" w:rsidRDefault="00862D38" w:rsidP="00862D38"/>
    <w:p w14:paraId="3B43449C" w14:textId="77777777" w:rsidR="00862D38" w:rsidRPr="001A0035" w:rsidRDefault="00862D38" w:rsidP="00862D38">
      <w:pPr>
        <w:rPr>
          <w:highlight w:val="darkGray"/>
        </w:rPr>
      </w:pPr>
      <w:r w:rsidRPr="001A0035">
        <w:rPr>
          <w:highlight w:val="darkGray"/>
        </w:rPr>
        <w:t xml:space="preserve">&lt;!--Diana </w:t>
      </w:r>
      <w:proofErr w:type="spellStart"/>
      <w:r w:rsidRPr="001A0035">
        <w:rPr>
          <w:highlight w:val="darkGray"/>
        </w:rPr>
        <w:t>McHugh</w:t>
      </w:r>
      <w:proofErr w:type="spellEnd"/>
      <w:r w:rsidRPr="001A0035">
        <w:rPr>
          <w:highlight w:val="darkGray"/>
        </w:rPr>
        <w:t>: Citations for AUC</w:t>
      </w:r>
    </w:p>
    <w:p w14:paraId="1EABED2A" w14:textId="77777777" w:rsidR="00862D38" w:rsidRPr="001A0035" w:rsidRDefault="00862D38" w:rsidP="00862D38">
      <w:pPr>
        <w:rPr>
          <w:highlight w:val="darkGray"/>
        </w:rPr>
      </w:pPr>
      <w:r w:rsidRPr="001A0035">
        <w:rPr>
          <w:highlight w:val="darkGray"/>
        </w:rPr>
        <w:t>Irvine, J. R., J. F. T. Morris, and L. M. Cobb. 1993. Area-</w:t>
      </w:r>
      <w:proofErr w:type="spellStart"/>
      <w:r w:rsidRPr="001A0035">
        <w:rPr>
          <w:highlight w:val="darkGray"/>
        </w:rPr>
        <w:t>under</w:t>
      </w:r>
      <w:proofErr w:type="spellEnd"/>
      <w:r w:rsidRPr="001A0035">
        <w:rPr>
          <w:highlight w:val="darkGray"/>
        </w:rPr>
        <w:t>-the-</w:t>
      </w:r>
      <w:proofErr w:type="spellStart"/>
      <w:r w:rsidRPr="001A0035">
        <w:rPr>
          <w:highlight w:val="darkGray"/>
        </w:rPr>
        <w:t>curve</w:t>
      </w:r>
      <w:proofErr w:type="spellEnd"/>
      <w:r w:rsidRPr="001A0035">
        <w:rPr>
          <w:highlight w:val="darkGray"/>
        </w:rPr>
        <w:t xml:space="preserve"> </w:t>
      </w:r>
      <w:proofErr w:type="spellStart"/>
      <w:r w:rsidRPr="001A0035">
        <w:rPr>
          <w:highlight w:val="darkGray"/>
        </w:rPr>
        <w:t>salmon</w:t>
      </w:r>
      <w:proofErr w:type="spellEnd"/>
      <w:r w:rsidRPr="001A0035">
        <w:rPr>
          <w:highlight w:val="darkGray"/>
        </w:rPr>
        <w:t xml:space="preserve"> </w:t>
      </w:r>
      <w:proofErr w:type="spellStart"/>
      <w:r w:rsidRPr="001A0035">
        <w:rPr>
          <w:highlight w:val="darkGray"/>
        </w:rPr>
        <w:t>escapement</w:t>
      </w:r>
      <w:proofErr w:type="spellEnd"/>
      <w:r w:rsidRPr="001A0035">
        <w:rPr>
          <w:highlight w:val="darkGray"/>
        </w:rPr>
        <w:t xml:space="preserve"> estimation </w:t>
      </w:r>
      <w:proofErr w:type="spellStart"/>
      <w:r w:rsidRPr="001A0035">
        <w:rPr>
          <w:highlight w:val="darkGray"/>
        </w:rPr>
        <w:t>manual</w:t>
      </w:r>
      <w:proofErr w:type="spellEnd"/>
      <w:r w:rsidRPr="001A0035">
        <w:rPr>
          <w:highlight w:val="darkGray"/>
        </w:rPr>
        <w:t xml:space="preserve">. Can. Tech. Rep. Fish. </w:t>
      </w:r>
      <w:proofErr w:type="spellStart"/>
      <w:r w:rsidRPr="001A0035">
        <w:rPr>
          <w:highlight w:val="darkGray"/>
        </w:rPr>
        <w:t>Aquat</w:t>
      </w:r>
      <w:proofErr w:type="spellEnd"/>
      <w:r w:rsidRPr="001A0035">
        <w:rPr>
          <w:highlight w:val="darkGray"/>
        </w:rPr>
        <w:t xml:space="preserve">. </w:t>
      </w:r>
      <w:proofErr w:type="spellStart"/>
      <w:r w:rsidRPr="001A0035">
        <w:rPr>
          <w:highlight w:val="darkGray"/>
        </w:rPr>
        <w:t>Sci</w:t>
      </w:r>
      <w:proofErr w:type="spellEnd"/>
      <w:r w:rsidRPr="001A0035">
        <w:rPr>
          <w:highlight w:val="darkGray"/>
        </w:rPr>
        <w:t>. 1932: 84 p.</w:t>
      </w:r>
    </w:p>
    <w:p w14:paraId="44B62B97" w14:textId="77777777" w:rsidR="00862D38" w:rsidRPr="001A0035" w:rsidRDefault="00862D38" w:rsidP="00862D38">
      <w:pPr>
        <w:rPr>
          <w:highlight w:val="darkGray"/>
        </w:rPr>
      </w:pPr>
    </w:p>
    <w:p w14:paraId="1BB316B3" w14:textId="77777777" w:rsidR="00862D38" w:rsidRPr="001A0035" w:rsidRDefault="00862D38" w:rsidP="00862D38">
      <w:pPr>
        <w:rPr>
          <w:highlight w:val="darkGray"/>
        </w:rPr>
      </w:pPr>
      <w:proofErr w:type="spellStart"/>
      <w:r w:rsidRPr="001A0035">
        <w:rPr>
          <w:highlight w:val="darkGray"/>
        </w:rPr>
        <w:t>Bocking</w:t>
      </w:r>
      <w:proofErr w:type="spellEnd"/>
      <w:r w:rsidRPr="001A0035">
        <w:rPr>
          <w:highlight w:val="darkGray"/>
        </w:rPr>
        <w:t xml:space="preserve">, R. C., J. R. Irvine, K. K. English, and M. Labelle. </w:t>
      </w:r>
      <w:proofErr w:type="spellStart"/>
      <w:r w:rsidRPr="001A0035">
        <w:rPr>
          <w:highlight w:val="darkGray"/>
        </w:rPr>
        <w:t>Evaluation</w:t>
      </w:r>
      <w:proofErr w:type="spellEnd"/>
      <w:r w:rsidRPr="001A0035">
        <w:rPr>
          <w:highlight w:val="darkGray"/>
        </w:rPr>
        <w:t xml:space="preserve"> of </w:t>
      </w:r>
      <w:proofErr w:type="spellStart"/>
      <w:r w:rsidRPr="001A0035">
        <w:rPr>
          <w:highlight w:val="darkGray"/>
        </w:rPr>
        <w:t>random</w:t>
      </w:r>
      <w:proofErr w:type="spellEnd"/>
      <w:r w:rsidRPr="001A0035">
        <w:rPr>
          <w:highlight w:val="darkGray"/>
        </w:rPr>
        <w:t xml:space="preserve"> and </w:t>
      </w:r>
      <w:proofErr w:type="spellStart"/>
      <w:r w:rsidRPr="001A0035">
        <w:rPr>
          <w:highlight w:val="darkGray"/>
        </w:rPr>
        <w:t>indexing</w:t>
      </w:r>
      <w:proofErr w:type="spellEnd"/>
      <w:r w:rsidRPr="001A0035">
        <w:rPr>
          <w:highlight w:val="darkGray"/>
        </w:rPr>
        <w:t xml:space="preserve"> sampling designs for </w:t>
      </w:r>
      <w:proofErr w:type="spellStart"/>
      <w:r w:rsidRPr="001A0035">
        <w:rPr>
          <w:highlight w:val="darkGray"/>
        </w:rPr>
        <w:t>estimating</w:t>
      </w:r>
      <w:proofErr w:type="spellEnd"/>
      <w:r w:rsidRPr="001A0035">
        <w:rPr>
          <w:highlight w:val="darkGray"/>
        </w:rPr>
        <w:t xml:space="preserve"> coho </w:t>
      </w:r>
      <w:proofErr w:type="spellStart"/>
      <w:r w:rsidRPr="001A0035">
        <w:rPr>
          <w:highlight w:val="darkGray"/>
        </w:rPr>
        <w:t>salmon</w:t>
      </w:r>
      <w:proofErr w:type="spellEnd"/>
      <w:r w:rsidRPr="001A0035">
        <w:rPr>
          <w:highlight w:val="darkGray"/>
        </w:rPr>
        <w:t xml:space="preserve"> (</w:t>
      </w:r>
      <w:proofErr w:type="spellStart"/>
      <w:r w:rsidRPr="001A0035">
        <w:rPr>
          <w:highlight w:val="darkGray"/>
        </w:rPr>
        <w:t>Oncorhynchus</w:t>
      </w:r>
      <w:proofErr w:type="spellEnd"/>
      <w:r w:rsidRPr="001A0035">
        <w:rPr>
          <w:highlight w:val="darkGray"/>
        </w:rPr>
        <w:t xml:space="preserve"> </w:t>
      </w:r>
      <w:proofErr w:type="spellStart"/>
      <w:r w:rsidRPr="001A0035">
        <w:rPr>
          <w:highlight w:val="darkGray"/>
        </w:rPr>
        <w:t>kisutch</w:t>
      </w:r>
      <w:proofErr w:type="spellEnd"/>
      <w:r w:rsidRPr="001A0035">
        <w:rPr>
          <w:highlight w:val="darkGray"/>
        </w:rPr>
        <w:t xml:space="preserve">) </w:t>
      </w:r>
      <w:proofErr w:type="spellStart"/>
      <w:r w:rsidRPr="001A0035">
        <w:rPr>
          <w:highlight w:val="darkGray"/>
        </w:rPr>
        <w:t>escapement</w:t>
      </w:r>
      <w:proofErr w:type="spellEnd"/>
      <w:r w:rsidRPr="001A0035">
        <w:rPr>
          <w:highlight w:val="darkGray"/>
        </w:rPr>
        <w:t xml:space="preserve"> to </w:t>
      </w:r>
      <w:proofErr w:type="spellStart"/>
      <w:r w:rsidRPr="001A0035">
        <w:rPr>
          <w:highlight w:val="darkGray"/>
        </w:rPr>
        <w:t>three</w:t>
      </w:r>
      <w:proofErr w:type="spellEnd"/>
      <w:r w:rsidRPr="001A0035">
        <w:rPr>
          <w:highlight w:val="darkGray"/>
        </w:rPr>
        <w:t xml:space="preserve"> Vancouver Island </w:t>
      </w:r>
      <w:proofErr w:type="spellStart"/>
      <w:r w:rsidRPr="001A0035">
        <w:rPr>
          <w:highlight w:val="darkGray"/>
        </w:rPr>
        <w:t>streams</w:t>
      </w:r>
      <w:proofErr w:type="spellEnd"/>
      <w:r w:rsidRPr="001A0035">
        <w:rPr>
          <w:highlight w:val="darkGray"/>
        </w:rPr>
        <w:t xml:space="preserve">. Canadian Technical Report of </w:t>
      </w:r>
      <w:proofErr w:type="spellStart"/>
      <w:r w:rsidRPr="001A0035">
        <w:rPr>
          <w:highlight w:val="darkGray"/>
        </w:rPr>
        <w:t>Fisheries</w:t>
      </w:r>
      <w:proofErr w:type="spellEnd"/>
      <w:r w:rsidRPr="001A0035">
        <w:rPr>
          <w:highlight w:val="darkGray"/>
        </w:rPr>
        <w:t xml:space="preserve"> and </w:t>
      </w:r>
      <w:proofErr w:type="spellStart"/>
      <w:r w:rsidRPr="001A0035">
        <w:rPr>
          <w:highlight w:val="darkGray"/>
        </w:rPr>
        <w:t>Aquatic</w:t>
      </w:r>
      <w:proofErr w:type="spellEnd"/>
      <w:r w:rsidRPr="001A0035">
        <w:rPr>
          <w:highlight w:val="darkGray"/>
        </w:rPr>
        <w:t xml:space="preserve"> Sciences No. 1639, 95 p. (1988).</w:t>
      </w:r>
    </w:p>
    <w:p w14:paraId="407A9882" w14:textId="77777777" w:rsidR="00862D38" w:rsidRPr="001A0035" w:rsidRDefault="00862D38" w:rsidP="00862D38">
      <w:pPr>
        <w:rPr>
          <w:highlight w:val="darkGray"/>
        </w:rPr>
      </w:pPr>
    </w:p>
    <w:p w14:paraId="3A399801" w14:textId="77777777" w:rsidR="00862D38" w:rsidRPr="001A0035" w:rsidRDefault="00862D38" w:rsidP="00862D38">
      <w:pPr>
        <w:rPr>
          <w:highlight w:val="darkGray"/>
        </w:rPr>
      </w:pPr>
      <w:r w:rsidRPr="001A0035">
        <w:rPr>
          <w:highlight w:val="darkGray"/>
        </w:rPr>
        <w:t xml:space="preserve">Cousens, N., G. Thomas, C. Swann, and M. Healey. A </w:t>
      </w:r>
      <w:proofErr w:type="spellStart"/>
      <w:r w:rsidRPr="001A0035">
        <w:rPr>
          <w:highlight w:val="darkGray"/>
        </w:rPr>
        <w:t>review</w:t>
      </w:r>
      <w:proofErr w:type="spellEnd"/>
      <w:r w:rsidRPr="001A0035">
        <w:rPr>
          <w:highlight w:val="darkGray"/>
        </w:rPr>
        <w:t xml:space="preserve"> of </w:t>
      </w:r>
      <w:proofErr w:type="spellStart"/>
      <w:r w:rsidRPr="001A0035">
        <w:rPr>
          <w:highlight w:val="darkGray"/>
        </w:rPr>
        <w:t>salmon</w:t>
      </w:r>
      <w:proofErr w:type="spellEnd"/>
      <w:r w:rsidRPr="001A0035">
        <w:rPr>
          <w:highlight w:val="darkGray"/>
        </w:rPr>
        <w:t xml:space="preserve"> </w:t>
      </w:r>
      <w:proofErr w:type="spellStart"/>
      <w:r w:rsidRPr="001A0035">
        <w:rPr>
          <w:highlight w:val="darkGray"/>
        </w:rPr>
        <w:t>escapement</w:t>
      </w:r>
      <w:proofErr w:type="spellEnd"/>
      <w:r w:rsidRPr="001A0035">
        <w:rPr>
          <w:highlight w:val="darkGray"/>
        </w:rPr>
        <w:t xml:space="preserve"> estimation techniques. Canadian Technical Report of </w:t>
      </w:r>
      <w:proofErr w:type="spellStart"/>
      <w:r w:rsidRPr="001A0035">
        <w:rPr>
          <w:highlight w:val="darkGray"/>
        </w:rPr>
        <w:t>Fisheries</w:t>
      </w:r>
      <w:proofErr w:type="spellEnd"/>
      <w:r w:rsidRPr="001A0035">
        <w:rPr>
          <w:highlight w:val="darkGray"/>
        </w:rPr>
        <w:t xml:space="preserve"> and </w:t>
      </w:r>
      <w:proofErr w:type="spellStart"/>
      <w:r w:rsidRPr="001A0035">
        <w:rPr>
          <w:highlight w:val="darkGray"/>
        </w:rPr>
        <w:t>Aquatic</w:t>
      </w:r>
      <w:proofErr w:type="spellEnd"/>
      <w:r w:rsidRPr="001A0035">
        <w:rPr>
          <w:highlight w:val="darkGray"/>
        </w:rPr>
        <w:t xml:space="preserve"> Sciences, 1101, 122 p. (1982).</w:t>
      </w:r>
    </w:p>
    <w:p w14:paraId="4E8943F7" w14:textId="77777777" w:rsidR="00862D38" w:rsidRPr="001A0035" w:rsidRDefault="00862D38" w:rsidP="00862D38">
      <w:pPr>
        <w:rPr>
          <w:highlight w:val="darkGray"/>
        </w:rPr>
      </w:pPr>
    </w:p>
    <w:p w14:paraId="03014043" w14:textId="77777777" w:rsidR="00862D38" w:rsidRPr="001A0035" w:rsidRDefault="00862D38" w:rsidP="00862D38">
      <w:pPr>
        <w:rPr>
          <w:highlight w:val="darkGray"/>
        </w:rPr>
      </w:pPr>
      <w:r w:rsidRPr="001A0035">
        <w:rPr>
          <w:highlight w:val="darkGray"/>
        </w:rPr>
        <w:t xml:space="preserve">Perrin, C. J., and J. R. Irvine. A </w:t>
      </w:r>
      <w:proofErr w:type="spellStart"/>
      <w:r w:rsidRPr="001A0035">
        <w:rPr>
          <w:highlight w:val="darkGray"/>
        </w:rPr>
        <w:t>review</w:t>
      </w:r>
      <w:proofErr w:type="spellEnd"/>
      <w:r w:rsidRPr="001A0035">
        <w:rPr>
          <w:highlight w:val="darkGray"/>
        </w:rPr>
        <w:t xml:space="preserve"> of </w:t>
      </w:r>
      <w:proofErr w:type="spellStart"/>
      <w:r w:rsidRPr="001A0035">
        <w:rPr>
          <w:highlight w:val="darkGray"/>
        </w:rPr>
        <w:t>survey</w:t>
      </w:r>
      <w:proofErr w:type="spellEnd"/>
      <w:r w:rsidRPr="001A0035">
        <w:rPr>
          <w:highlight w:val="darkGray"/>
        </w:rPr>
        <w:t xml:space="preserve"> life </w:t>
      </w:r>
      <w:proofErr w:type="spellStart"/>
      <w:r w:rsidRPr="001A0035">
        <w:rPr>
          <w:highlight w:val="darkGray"/>
        </w:rPr>
        <w:t>estimates</w:t>
      </w:r>
      <w:proofErr w:type="spellEnd"/>
      <w:r w:rsidRPr="001A0035">
        <w:rPr>
          <w:highlight w:val="darkGray"/>
        </w:rPr>
        <w:t xml:space="preserve"> as </w:t>
      </w:r>
      <w:proofErr w:type="spellStart"/>
      <w:r w:rsidRPr="001A0035">
        <w:rPr>
          <w:highlight w:val="darkGray"/>
        </w:rPr>
        <w:t>they</w:t>
      </w:r>
      <w:proofErr w:type="spellEnd"/>
      <w:r w:rsidRPr="001A0035">
        <w:rPr>
          <w:highlight w:val="darkGray"/>
        </w:rPr>
        <w:t xml:space="preserve"> </w:t>
      </w:r>
      <w:proofErr w:type="spellStart"/>
      <w:r w:rsidRPr="001A0035">
        <w:rPr>
          <w:highlight w:val="darkGray"/>
        </w:rPr>
        <w:t>apply</w:t>
      </w:r>
      <w:proofErr w:type="spellEnd"/>
      <w:r w:rsidRPr="001A0035">
        <w:rPr>
          <w:highlight w:val="darkGray"/>
        </w:rPr>
        <w:t xml:space="preserve"> to the area </w:t>
      </w:r>
      <w:proofErr w:type="spellStart"/>
      <w:r w:rsidRPr="001A0035">
        <w:rPr>
          <w:highlight w:val="darkGray"/>
        </w:rPr>
        <w:t>under</w:t>
      </w:r>
      <w:proofErr w:type="spellEnd"/>
      <w:r w:rsidRPr="001A0035">
        <w:rPr>
          <w:highlight w:val="darkGray"/>
        </w:rPr>
        <w:t xml:space="preserve"> the </w:t>
      </w:r>
      <w:proofErr w:type="spellStart"/>
      <w:r w:rsidRPr="001A0035">
        <w:rPr>
          <w:highlight w:val="darkGray"/>
        </w:rPr>
        <w:t>curve</w:t>
      </w:r>
      <w:proofErr w:type="spellEnd"/>
      <w:r w:rsidRPr="001A0035">
        <w:rPr>
          <w:highlight w:val="darkGray"/>
        </w:rPr>
        <w:t xml:space="preserve"> </w:t>
      </w:r>
      <w:proofErr w:type="spellStart"/>
      <w:r w:rsidRPr="001A0035">
        <w:rPr>
          <w:highlight w:val="darkGray"/>
        </w:rPr>
        <w:t>method</w:t>
      </w:r>
      <w:proofErr w:type="spellEnd"/>
      <w:r w:rsidRPr="001A0035">
        <w:rPr>
          <w:highlight w:val="darkGray"/>
        </w:rPr>
        <w:t xml:space="preserve"> of </w:t>
      </w:r>
      <w:proofErr w:type="spellStart"/>
      <w:r w:rsidRPr="001A0035">
        <w:rPr>
          <w:highlight w:val="darkGray"/>
        </w:rPr>
        <w:t>estimating</w:t>
      </w:r>
      <w:proofErr w:type="spellEnd"/>
      <w:r w:rsidRPr="001A0035">
        <w:rPr>
          <w:highlight w:val="darkGray"/>
        </w:rPr>
        <w:t xml:space="preserve"> </w:t>
      </w:r>
      <w:proofErr w:type="spellStart"/>
      <w:r w:rsidRPr="001A0035">
        <w:rPr>
          <w:highlight w:val="darkGray"/>
        </w:rPr>
        <w:t>spawning</w:t>
      </w:r>
      <w:proofErr w:type="spellEnd"/>
      <w:r w:rsidRPr="001A0035">
        <w:rPr>
          <w:highlight w:val="darkGray"/>
        </w:rPr>
        <w:t xml:space="preserve"> </w:t>
      </w:r>
      <w:proofErr w:type="spellStart"/>
      <w:r w:rsidRPr="001A0035">
        <w:rPr>
          <w:highlight w:val="darkGray"/>
        </w:rPr>
        <w:t>escapement</w:t>
      </w:r>
      <w:proofErr w:type="spellEnd"/>
      <w:r w:rsidRPr="001A0035">
        <w:rPr>
          <w:highlight w:val="darkGray"/>
        </w:rPr>
        <w:t xml:space="preserve"> of Pacific </w:t>
      </w:r>
      <w:proofErr w:type="spellStart"/>
      <w:r w:rsidRPr="001A0035">
        <w:rPr>
          <w:highlight w:val="darkGray"/>
        </w:rPr>
        <w:t>salmon</w:t>
      </w:r>
      <w:proofErr w:type="spellEnd"/>
      <w:r w:rsidRPr="001A0035">
        <w:rPr>
          <w:highlight w:val="darkGray"/>
        </w:rPr>
        <w:t xml:space="preserve">. Canadian Technical Report of </w:t>
      </w:r>
      <w:proofErr w:type="spellStart"/>
      <w:r w:rsidRPr="001A0035">
        <w:rPr>
          <w:highlight w:val="darkGray"/>
        </w:rPr>
        <w:t>Fisheries</w:t>
      </w:r>
      <w:proofErr w:type="spellEnd"/>
      <w:r w:rsidRPr="001A0035">
        <w:rPr>
          <w:highlight w:val="darkGray"/>
        </w:rPr>
        <w:t xml:space="preserve"> and </w:t>
      </w:r>
      <w:proofErr w:type="spellStart"/>
      <w:r w:rsidRPr="001A0035">
        <w:rPr>
          <w:highlight w:val="darkGray"/>
        </w:rPr>
        <w:t>Aquatic</w:t>
      </w:r>
      <w:proofErr w:type="spellEnd"/>
      <w:r w:rsidRPr="001A0035">
        <w:rPr>
          <w:highlight w:val="darkGray"/>
        </w:rPr>
        <w:t xml:space="preserve"> Sciences, 1733, 49 p. (1990).</w:t>
      </w:r>
    </w:p>
    <w:p w14:paraId="620B0289" w14:textId="77777777" w:rsidR="00862D38" w:rsidRPr="001A0035" w:rsidRDefault="00862D38" w:rsidP="00862D38">
      <w:pPr>
        <w:rPr>
          <w:highlight w:val="darkGray"/>
        </w:rPr>
      </w:pPr>
    </w:p>
    <w:p w14:paraId="5B6D2473" w14:textId="77777777" w:rsidR="00862D38" w:rsidRPr="001A0035" w:rsidRDefault="00862D38" w:rsidP="00862D38">
      <w:pPr>
        <w:rPr>
          <w:highlight w:val="darkGray"/>
        </w:rPr>
      </w:pPr>
      <w:r w:rsidRPr="001A0035">
        <w:rPr>
          <w:highlight w:val="darkGray"/>
        </w:rPr>
        <w:t xml:space="preserve">The WCVI </w:t>
      </w:r>
      <w:proofErr w:type="spellStart"/>
      <w:r w:rsidRPr="001A0035">
        <w:rPr>
          <w:highlight w:val="darkGray"/>
        </w:rPr>
        <w:t>indicator</w:t>
      </w:r>
      <w:proofErr w:type="spellEnd"/>
      <w:r w:rsidRPr="001A0035">
        <w:rPr>
          <w:highlight w:val="darkGray"/>
        </w:rPr>
        <w:t xml:space="preserve"> stocks are all </w:t>
      </w:r>
      <w:proofErr w:type="spellStart"/>
      <w:r w:rsidRPr="001A0035">
        <w:rPr>
          <w:highlight w:val="darkGray"/>
        </w:rPr>
        <w:t>estimated</w:t>
      </w:r>
      <w:proofErr w:type="spellEnd"/>
      <w:r w:rsidRPr="001A0035">
        <w:rPr>
          <w:highlight w:val="darkGray"/>
        </w:rPr>
        <w:t xml:space="preserve"> </w:t>
      </w:r>
      <w:proofErr w:type="spellStart"/>
      <w:r w:rsidRPr="001A0035">
        <w:rPr>
          <w:highlight w:val="darkGray"/>
        </w:rPr>
        <w:t>based</w:t>
      </w:r>
      <w:proofErr w:type="spellEnd"/>
      <w:r w:rsidRPr="001A0035">
        <w:rPr>
          <w:highlight w:val="darkGray"/>
        </w:rPr>
        <w:t xml:space="preserve"> on </w:t>
      </w:r>
      <w:proofErr w:type="spellStart"/>
      <w:r w:rsidRPr="001A0035">
        <w:rPr>
          <w:highlight w:val="darkGray"/>
        </w:rPr>
        <w:t>periodic</w:t>
      </w:r>
      <w:proofErr w:type="spellEnd"/>
      <w:r w:rsidRPr="001A0035">
        <w:rPr>
          <w:highlight w:val="darkGray"/>
        </w:rPr>
        <w:t xml:space="preserve"> </w:t>
      </w:r>
      <w:proofErr w:type="spellStart"/>
      <w:r w:rsidRPr="001A0035">
        <w:rPr>
          <w:highlight w:val="darkGray"/>
        </w:rPr>
        <w:t>snorkel</w:t>
      </w:r>
      <w:proofErr w:type="spellEnd"/>
      <w:r w:rsidRPr="001A0035">
        <w:rPr>
          <w:highlight w:val="darkGray"/>
        </w:rPr>
        <w:t xml:space="preserve"> </w:t>
      </w:r>
      <w:proofErr w:type="spellStart"/>
      <w:r w:rsidRPr="001A0035">
        <w:rPr>
          <w:highlight w:val="darkGray"/>
        </w:rPr>
        <w:t>surveys</w:t>
      </w:r>
      <w:proofErr w:type="spellEnd"/>
      <w:r w:rsidRPr="001A0035">
        <w:rPr>
          <w:highlight w:val="darkGray"/>
        </w:rPr>
        <w:t xml:space="preserve">, </w:t>
      </w:r>
      <w:proofErr w:type="spellStart"/>
      <w:r w:rsidRPr="001A0035">
        <w:rPr>
          <w:highlight w:val="darkGray"/>
        </w:rPr>
        <w:t>except</w:t>
      </w:r>
      <w:proofErr w:type="spellEnd"/>
      <w:r w:rsidRPr="001A0035">
        <w:rPr>
          <w:highlight w:val="darkGray"/>
        </w:rPr>
        <w:t xml:space="preserve"> for </w:t>
      </w:r>
      <w:proofErr w:type="spellStart"/>
      <w:r w:rsidRPr="001A0035">
        <w:rPr>
          <w:highlight w:val="darkGray"/>
        </w:rPr>
        <w:t>Somass</w:t>
      </w:r>
      <w:proofErr w:type="spellEnd"/>
      <w:r w:rsidRPr="001A0035">
        <w:rPr>
          <w:highlight w:val="darkGray"/>
        </w:rPr>
        <w:t xml:space="preserve">, </w:t>
      </w:r>
      <w:proofErr w:type="spellStart"/>
      <w:r w:rsidRPr="001A0035">
        <w:rPr>
          <w:highlight w:val="darkGray"/>
        </w:rPr>
        <w:t>which</w:t>
      </w:r>
      <w:proofErr w:type="spellEnd"/>
      <w:r w:rsidRPr="001A0035">
        <w:rPr>
          <w:highlight w:val="darkGray"/>
        </w:rPr>
        <w:t xml:space="preserve"> has </w:t>
      </w:r>
      <w:proofErr w:type="spellStart"/>
      <w:r w:rsidRPr="001A0035">
        <w:rPr>
          <w:highlight w:val="darkGray"/>
        </w:rPr>
        <w:t>fishways</w:t>
      </w:r>
      <w:proofErr w:type="spellEnd"/>
      <w:r w:rsidRPr="001A0035">
        <w:rPr>
          <w:highlight w:val="darkGray"/>
        </w:rPr>
        <w:t xml:space="preserve">.  </w:t>
      </w:r>
      <w:proofErr w:type="spellStart"/>
      <w:r w:rsidRPr="001A0035">
        <w:rPr>
          <w:highlight w:val="darkGray"/>
        </w:rPr>
        <w:t>Snorkel</w:t>
      </w:r>
      <w:proofErr w:type="spellEnd"/>
      <w:r w:rsidRPr="001A0035">
        <w:rPr>
          <w:highlight w:val="darkGray"/>
        </w:rPr>
        <w:t xml:space="preserve"> </w:t>
      </w:r>
      <w:proofErr w:type="spellStart"/>
      <w:r w:rsidRPr="001A0035">
        <w:rPr>
          <w:highlight w:val="darkGray"/>
        </w:rPr>
        <w:t>surveys</w:t>
      </w:r>
      <w:proofErr w:type="spellEnd"/>
      <w:r w:rsidRPr="001A0035">
        <w:rPr>
          <w:highlight w:val="darkGray"/>
        </w:rPr>
        <w:t xml:space="preserve"> are </w:t>
      </w:r>
      <w:proofErr w:type="spellStart"/>
      <w:r w:rsidRPr="001A0035">
        <w:rPr>
          <w:highlight w:val="darkGray"/>
        </w:rPr>
        <w:t>better</w:t>
      </w:r>
      <w:proofErr w:type="spellEnd"/>
      <w:r w:rsidRPr="001A0035">
        <w:rPr>
          <w:highlight w:val="darkGray"/>
        </w:rPr>
        <w:t xml:space="preserve"> for </w:t>
      </w:r>
      <w:proofErr w:type="spellStart"/>
      <w:r w:rsidRPr="001A0035">
        <w:rPr>
          <w:highlight w:val="darkGray"/>
        </w:rPr>
        <w:t>counting</w:t>
      </w:r>
      <w:proofErr w:type="spellEnd"/>
      <w:r w:rsidRPr="001A0035">
        <w:rPr>
          <w:highlight w:val="darkGray"/>
        </w:rPr>
        <w:t xml:space="preserve"> the mixture of </w:t>
      </w:r>
      <w:proofErr w:type="spellStart"/>
      <w:r w:rsidRPr="001A0035">
        <w:rPr>
          <w:highlight w:val="darkGray"/>
        </w:rPr>
        <w:t>species</w:t>
      </w:r>
      <w:proofErr w:type="spellEnd"/>
      <w:r w:rsidRPr="001A0035">
        <w:rPr>
          <w:highlight w:val="darkGray"/>
        </w:rPr>
        <w:t xml:space="preserve"> </w:t>
      </w:r>
      <w:proofErr w:type="spellStart"/>
      <w:r w:rsidRPr="001A0035">
        <w:rPr>
          <w:highlight w:val="darkGray"/>
        </w:rPr>
        <w:t>present</w:t>
      </w:r>
      <w:proofErr w:type="spellEnd"/>
      <w:r w:rsidRPr="001A0035">
        <w:rPr>
          <w:highlight w:val="darkGray"/>
        </w:rPr>
        <w:t xml:space="preserve"> in Sept and </w:t>
      </w:r>
      <w:proofErr w:type="spellStart"/>
      <w:r w:rsidRPr="001A0035">
        <w:rPr>
          <w:highlight w:val="darkGray"/>
        </w:rPr>
        <w:t>Oct</w:t>
      </w:r>
      <w:proofErr w:type="spellEnd"/>
      <w:r w:rsidRPr="001A0035">
        <w:rPr>
          <w:highlight w:val="darkGray"/>
        </w:rPr>
        <w:t xml:space="preserve">, </w:t>
      </w:r>
      <w:proofErr w:type="spellStart"/>
      <w:r w:rsidRPr="001A0035">
        <w:rPr>
          <w:highlight w:val="darkGray"/>
        </w:rPr>
        <w:t>compared</w:t>
      </w:r>
      <w:proofErr w:type="spellEnd"/>
      <w:r w:rsidRPr="001A0035">
        <w:rPr>
          <w:highlight w:val="darkGray"/>
        </w:rPr>
        <w:t xml:space="preserve"> to </w:t>
      </w:r>
      <w:proofErr w:type="spellStart"/>
      <w:r w:rsidRPr="001A0035">
        <w:rPr>
          <w:highlight w:val="darkGray"/>
        </w:rPr>
        <w:t>stream</w:t>
      </w:r>
      <w:proofErr w:type="spellEnd"/>
      <w:r w:rsidRPr="001A0035">
        <w:rPr>
          <w:highlight w:val="darkGray"/>
        </w:rPr>
        <w:t xml:space="preserve"> </w:t>
      </w:r>
      <w:proofErr w:type="spellStart"/>
      <w:r w:rsidRPr="001A0035">
        <w:rPr>
          <w:highlight w:val="darkGray"/>
        </w:rPr>
        <w:t>walks</w:t>
      </w:r>
      <w:proofErr w:type="spellEnd"/>
      <w:r w:rsidRPr="001A0035">
        <w:rPr>
          <w:highlight w:val="darkGray"/>
        </w:rPr>
        <w:t xml:space="preserve">.  Area </w:t>
      </w:r>
      <w:proofErr w:type="spellStart"/>
      <w:r w:rsidRPr="001A0035">
        <w:rPr>
          <w:highlight w:val="darkGray"/>
        </w:rPr>
        <w:t>under</w:t>
      </w:r>
      <w:proofErr w:type="spellEnd"/>
      <w:r w:rsidRPr="001A0035">
        <w:rPr>
          <w:highlight w:val="darkGray"/>
        </w:rPr>
        <w:t xml:space="preserve"> the </w:t>
      </w:r>
      <w:proofErr w:type="spellStart"/>
      <w:r w:rsidRPr="001A0035">
        <w:rPr>
          <w:highlight w:val="darkGray"/>
        </w:rPr>
        <w:t>curve</w:t>
      </w:r>
      <w:proofErr w:type="spellEnd"/>
      <w:r w:rsidRPr="001A0035">
        <w:rPr>
          <w:highlight w:val="darkGray"/>
        </w:rPr>
        <w:t xml:space="preserve"> </w:t>
      </w:r>
      <w:proofErr w:type="spellStart"/>
      <w:r w:rsidRPr="001A0035">
        <w:rPr>
          <w:highlight w:val="darkGray"/>
        </w:rPr>
        <w:t>is</w:t>
      </w:r>
      <w:proofErr w:type="spellEnd"/>
      <w:r w:rsidRPr="001A0035">
        <w:rPr>
          <w:highlight w:val="darkGray"/>
        </w:rPr>
        <w:t xml:space="preserve"> </w:t>
      </w:r>
      <w:proofErr w:type="spellStart"/>
      <w:r w:rsidRPr="001A0035">
        <w:rPr>
          <w:highlight w:val="darkGray"/>
        </w:rPr>
        <w:t>used</w:t>
      </w:r>
      <w:proofErr w:type="spellEnd"/>
      <w:r w:rsidRPr="001A0035">
        <w:rPr>
          <w:highlight w:val="darkGray"/>
        </w:rPr>
        <w:t xml:space="preserve"> for </w:t>
      </w:r>
      <w:proofErr w:type="spellStart"/>
      <w:r w:rsidRPr="001A0035">
        <w:rPr>
          <w:highlight w:val="darkGray"/>
        </w:rPr>
        <w:t>most</w:t>
      </w:r>
      <w:proofErr w:type="spellEnd"/>
      <w:r w:rsidRPr="001A0035">
        <w:rPr>
          <w:highlight w:val="darkGray"/>
        </w:rPr>
        <w:t xml:space="preserve"> </w:t>
      </w:r>
      <w:proofErr w:type="spellStart"/>
      <w:r w:rsidRPr="001A0035">
        <w:rPr>
          <w:highlight w:val="darkGray"/>
        </w:rPr>
        <w:t>years</w:t>
      </w:r>
      <w:proofErr w:type="spellEnd"/>
      <w:r w:rsidRPr="001A0035">
        <w:rPr>
          <w:highlight w:val="darkGray"/>
        </w:rPr>
        <w:t xml:space="preserve">, </w:t>
      </w:r>
      <w:proofErr w:type="spellStart"/>
      <w:r w:rsidRPr="001A0035">
        <w:rPr>
          <w:highlight w:val="darkGray"/>
        </w:rPr>
        <w:t>with</w:t>
      </w:r>
      <w:proofErr w:type="spellEnd"/>
      <w:r w:rsidRPr="001A0035">
        <w:rPr>
          <w:highlight w:val="darkGray"/>
        </w:rPr>
        <w:t xml:space="preserve"> the </w:t>
      </w:r>
      <w:proofErr w:type="spellStart"/>
      <w:r w:rsidRPr="001A0035">
        <w:rPr>
          <w:highlight w:val="darkGray"/>
        </w:rPr>
        <w:t>occasional</w:t>
      </w:r>
      <w:proofErr w:type="spellEnd"/>
      <w:r w:rsidRPr="001A0035">
        <w:rPr>
          <w:highlight w:val="darkGray"/>
        </w:rPr>
        <w:t xml:space="preserve"> </w:t>
      </w:r>
      <w:proofErr w:type="spellStart"/>
      <w:r w:rsidRPr="001A0035">
        <w:rPr>
          <w:highlight w:val="darkGray"/>
        </w:rPr>
        <w:t>peak</w:t>
      </w:r>
      <w:proofErr w:type="spellEnd"/>
      <w:r w:rsidRPr="001A0035">
        <w:rPr>
          <w:highlight w:val="darkGray"/>
        </w:rPr>
        <w:t xml:space="preserve"> count if timing or </w:t>
      </w:r>
      <w:proofErr w:type="spellStart"/>
      <w:r w:rsidRPr="001A0035">
        <w:rPr>
          <w:highlight w:val="darkGray"/>
        </w:rPr>
        <w:t>survey</w:t>
      </w:r>
      <w:proofErr w:type="spellEnd"/>
      <w:r w:rsidRPr="001A0035">
        <w:rPr>
          <w:highlight w:val="darkGray"/>
        </w:rPr>
        <w:t xml:space="preserve"> </w:t>
      </w:r>
      <w:proofErr w:type="spellStart"/>
      <w:r w:rsidRPr="001A0035">
        <w:rPr>
          <w:highlight w:val="darkGray"/>
        </w:rPr>
        <w:t>quality</w:t>
      </w:r>
      <w:proofErr w:type="spellEnd"/>
      <w:r w:rsidRPr="001A0035">
        <w:rPr>
          <w:highlight w:val="darkGray"/>
        </w:rPr>
        <w:t xml:space="preserve"> </w:t>
      </w:r>
      <w:proofErr w:type="spellStart"/>
      <w:r w:rsidRPr="001A0035">
        <w:rPr>
          <w:highlight w:val="darkGray"/>
        </w:rPr>
        <w:t>cannot</w:t>
      </w:r>
      <w:proofErr w:type="spellEnd"/>
      <w:r w:rsidRPr="001A0035">
        <w:rPr>
          <w:highlight w:val="darkGray"/>
        </w:rPr>
        <w:t xml:space="preserve"> support an AUC.  There have been </w:t>
      </w:r>
      <w:proofErr w:type="spellStart"/>
      <w:r w:rsidRPr="001A0035">
        <w:rPr>
          <w:highlight w:val="darkGray"/>
        </w:rPr>
        <w:t>some</w:t>
      </w:r>
      <w:proofErr w:type="spellEnd"/>
      <w:r w:rsidRPr="001A0035">
        <w:rPr>
          <w:highlight w:val="darkGray"/>
        </w:rPr>
        <w:t xml:space="preserve"> mark </w:t>
      </w:r>
      <w:proofErr w:type="spellStart"/>
      <w:r w:rsidRPr="001A0035">
        <w:rPr>
          <w:highlight w:val="darkGray"/>
        </w:rPr>
        <w:t>resight</w:t>
      </w:r>
      <w:proofErr w:type="spellEnd"/>
      <w:r w:rsidRPr="001A0035">
        <w:rPr>
          <w:highlight w:val="darkGray"/>
        </w:rPr>
        <w:t xml:space="preserve"> and mark recapture </w:t>
      </w:r>
      <w:proofErr w:type="spellStart"/>
      <w:r w:rsidRPr="001A0035">
        <w:rPr>
          <w:highlight w:val="darkGray"/>
        </w:rPr>
        <w:t>studies</w:t>
      </w:r>
      <w:proofErr w:type="spellEnd"/>
      <w:r w:rsidRPr="001A0035">
        <w:rPr>
          <w:highlight w:val="darkGray"/>
        </w:rPr>
        <w:t xml:space="preserve">, but to </w:t>
      </w:r>
      <w:proofErr w:type="spellStart"/>
      <w:r w:rsidRPr="001A0035">
        <w:rPr>
          <w:highlight w:val="darkGray"/>
        </w:rPr>
        <w:t>keep</w:t>
      </w:r>
      <w:proofErr w:type="spellEnd"/>
      <w:r w:rsidRPr="001A0035">
        <w:rPr>
          <w:highlight w:val="darkGray"/>
        </w:rPr>
        <w:t xml:space="preserve"> the time </w:t>
      </w:r>
      <w:proofErr w:type="spellStart"/>
      <w:r w:rsidRPr="001A0035">
        <w:rPr>
          <w:highlight w:val="darkGray"/>
        </w:rPr>
        <w:t>series</w:t>
      </w:r>
      <w:proofErr w:type="spellEnd"/>
      <w:r w:rsidRPr="001A0035">
        <w:rPr>
          <w:highlight w:val="darkGray"/>
        </w:rPr>
        <w:t xml:space="preserve"> consistent, </w:t>
      </w:r>
      <w:proofErr w:type="spellStart"/>
      <w:r w:rsidRPr="001A0035">
        <w:rPr>
          <w:highlight w:val="darkGray"/>
        </w:rPr>
        <w:t>we</w:t>
      </w:r>
      <w:proofErr w:type="spellEnd"/>
      <w:r w:rsidRPr="001A0035">
        <w:rPr>
          <w:highlight w:val="darkGray"/>
        </w:rPr>
        <w:t xml:space="preserve"> have </w:t>
      </w:r>
      <w:proofErr w:type="spellStart"/>
      <w:r w:rsidRPr="001A0035">
        <w:rPr>
          <w:highlight w:val="darkGray"/>
        </w:rPr>
        <w:t>stuck</w:t>
      </w:r>
      <w:proofErr w:type="spellEnd"/>
      <w:r w:rsidRPr="001A0035">
        <w:rPr>
          <w:highlight w:val="darkGray"/>
        </w:rPr>
        <w:t xml:space="preserve"> </w:t>
      </w:r>
      <w:proofErr w:type="spellStart"/>
      <w:r w:rsidRPr="001A0035">
        <w:rPr>
          <w:highlight w:val="darkGray"/>
        </w:rPr>
        <w:t>with</w:t>
      </w:r>
      <w:proofErr w:type="spellEnd"/>
      <w:r w:rsidRPr="001A0035">
        <w:rPr>
          <w:highlight w:val="darkGray"/>
        </w:rPr>
        <w:t xml:space="preserve"> the AUC </w:t>
      </w:r>
      <w:proofErr w:type="spellStart"/>
      <w:r w:rsidRPr="001A0035">
        <w:rPr>
          <w:highlight w:val="darkGray"/>
        </w:rPr>
        <w:t>method</w:t>
      </w:r>
      <w:proofErr w:type="spellEnd"/>
      <w:r w:rsidRPr="001A0035">
        <w:rPr>
          <w:highlight w:val="darkGray"/>
        </w:rPr>
        <w:t xml:space="preserve"> </w:t>
      </w:r>
      <w:proofErr w:type="spellStart"/>
      <w:r w:rsidRPr="001A0035">
        <w:rPr>
          <w:highlight w:val="darkGray"/>
        </w:rPr>
        <w:t>primarily</w:t>
      </w:r>
      <w:proofErr w:type="spellEnd"/>
      <w:r w:rsidRPr="001A0035">
        <w:rPr>
          <w:highlight w:val="darkGray"/>
        </w:rPr>
        <w:t>.</w:t>
      </w:r>
    </w:p>
    <w:p w14:paraId="051C4917" w14:textId="77777777" w:rsidR="00862D38" w:rsidRPr="00354D70" w:rsidRDefault="00862D38" w:rsidP="00862D38">
      <w:r w:rsidRPr="001A0035">
        <w:rPr>
          <w:highlight w:val="darkGray"/>
        </w:rPr>
        <w:t>--&gt;</w:t>
      </w:r>
    </w:p>
    <w:p w14:paraId="292CADC1" w14:textId="7BCC75D8" w:rsidR="00862D38" w:rsidRPr="001A0035" w:rsidRDefault="00862D38" w:rsidP="00862D38">
      <w:pPr>
        <w:rPr>
          <w:highlight w:val="darkGray"/>
        </w:rPr>
      </w:pPr>
      <w:r w:rsidRPr="001A0035">
        <w:rPr>
          <w:highlight w:val="darkGray"/>
        </w:rPr>
        <w:t>```{r chinook-</w:t>
      </w:r>
      <w:proofErr w:type="spellStart"/>
      <w:r w:rsidRPr="001A0035">
        <w:rPr>
          <w:highlight w:val="darkGray"/>
        </w:rPr>
        <w:t>IndTimeSeries</w:t>
      </w:r>
      <w:proofErr w:type="spellEnd"/>
      <w:r w:rsidRPr="001A0035">
        <w:rPr>
          <w:highlight w:val="darkGray"/>
        </w:rPr>
        <w:t xml:space="preserve">, </w:t>
      </w:r>
      <w:proofErr w:type="spellStart"/>
      <w:r w:rsidRPr="001A0035">
        <w:rPr>
          <w:highlight w:val="darkGray"/>
        </w:rPr>
        <w:t>fig.cap</w:t>
      </w:r>
      <w:proofErr w:type="spellEnd"/>
      <w:r w:rsidRPr="001A0035">
        <w:rPr>
          <w:highlight w:val="darkGray"/>
        </w:rPr>
        <w:t>="</w:t>
      </w:r>
      <w:r>
        <w:t>Série</w:t>
      </w:r>
      <w:r w:rsidR="0043586F">
        <w:t>s</w:t>
      </w:r>
      <w:r>
        <w:t xml:space="preserve"> chronologique</w:t>
      </w:r>
      <w:r w:rsidR="0043586F">
        <w:t>s</w:t>
      </w:r>
      <w:r>
        <w:t xml:space="preserve"> de l’abondance des géniteurs par population indicatrice d’échappée, en </w:t>
      </w:r>
      <w:r w:rsidR="0043586F">
        <w:t>milliers</w:t>
      </w:r>
      <w:r>
        <w:t xml:space="preserve">. Les séries chronologiques en bleu foncé sont </w:t>
      </w:r>
      <w:r w:rsidR="0043586F">
        <w:t xml:space="preserve">celles </w:t>
      </w:r>
      <w:r>
        <w:t>des populations indicatrices d’échappée où la plus grande partie de la production provient d</w:t>
      </w:r>
      <w:r w:rsidR="0043586F">
        <w:t>’une</w:t>
      </w:r>
      <w:r>
        <w:t xml:space="preserve"> frai</w:t>
      </w:r>
      <w:r w:rsidR="0043586F">
        <w:t>e</w:t>
      </w:r>
      <w:r>
        <w:t xml:space="preserve"> naturel</w:t>
      </w:r>
      <w:r w:rsidR="0043586F">
        <w:t>le</w:t>
      </w:r>
      <w:r>
        <w:t xml:space="preserve"> et </w:t>
      </w:r>
      <w:r w:rsidR="0043586F">
        <w:t xml:space="preserve">dont </w:t>
      </w:r>
      <w:r>
        <w:t xml:space="preserve">les valeurs de l’influence naturelle proportionnelle (INP) sont généralement </w:t>
      </w:r>
      <w:r>
        <w:rPr>
          <w:highlight w:val="darkGray"/>
        </w:rPr>
        <w:t>$\\</w:t>
      </w:r>
      <w:proofErr w:type="spellStart"/>
      <w:r>
        <w:rPr>
          <w:highlight w:val="darkGray"/>
        </w:rPr>
        <w:t>geqslant</w:t>
      </w:r>
      <w:proofErr w:type="spellEnd"/>
      <w:r>
        <w:rPr>
          <w:highlight w:val="darkGray"/>
        </w:rPr>
        <w:t>$</w:t>
      </w:r>
      <w:r>
        <w:t xml:space="preserve"> 0,5; les séries chronologiques en bleu pâle sont </w:t>
      </w:r>
      <w:r w:rsidR="0043586F">
        <w:t xml:space="preserve">celles </w:t>
      </w:r>
      <w:r>
        <w:t>des populations indicatrices d’échappée où l</w:t>
      </w:r>
      <w:r w:rsidR="00EC7040">
        <w:t>es individus d’</w:t>
      </w:r>
      <w:r>
        <w:t>écloserie s</w:t>
      </w:r>
      <w:r w:rsidR="00EC7040">
        <w:t>on</w:t>
      </w:r>
      <w:r>
        <w:t>t dominant</w:t>
      </w:r>
      <w:r w:rsidR="00EC7040">
        <w:t>s et</w:t>
      </w:r>
      <w:r>
        <w:t xml:space="preserve"> où les valeurs de l’INP sont généralement </w:t>
      </w:r>
      <w:r>
        <w:rPr>
          <w:highlight w:val="darkGray"/>
        </w:rPr>
        <w:t>$&lt;$</w:t>
      </w:r>
      <w:r>
        <w:t xml:space="preserve"> 0,5 par rapport aux séries chronologiques disponibles. Les valeurs moyennes provisoires de l’INP sont fournies dans le coin </w:t>
      </w:r>
      <w:r>
        <w:lastRenderedPageBreak/>
        <w:t>supérieur droit de chaque panneau, lorsqu’elles sont disponibles</w:t>
      </w:r>
      <w:r w:rsidRPr="001A0035">
        <w:rPr>
          <w:highlight w:val="darkGray"/>
        </w:rPr>
        <w:t xml:space="preserve">.",  warning=FALSE,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fig.align</w:t>
      </w:r>
      <w:proofErr w:type="spellEnd"/>
      <w:r w:rsidRPr="001A0035">
        <w:rPr>
          <w:highlight w:val="darkGray"/>
        </w:rPr>
        <w:t>="center"}</w:t>
      </w:r>
    </w:p>
    <w:p w14:paraId="32129A02" w14:textId="77777777" w:rsidR="00862D38" w:rsidRPr="001A0035" w:rsidRDefault="00862D38" w:rsidP="00862D38">
      <w:pPr>
        <w:rPr>
          <w:highlight w:val="darkGray"/>
        </w:rPr>
      </w:pPr>
    </w:p>
    <w:p w14:paraId="0EAB10DA" w14:textId="77777777" w:rsidR="00862D38" w:rsidRPr="001A0035" w:rsidRDefault="00862D38" w:rsidP="00862D38">
      <w:pPr>
        <w:rPr>
          <w:highlight w:val="darkGray"/>
        </w:rPr>
      </w:pPr>
      <w:r w:rsidRPr="001A0035">
        <w:rPr>
          <w:highlight w:val="darkGray"/>
        </w:rPr>
        <w:t>knitr::include_graphics("figure/chinook-IndicatorTimeSeries.png")</w:t>
      </w:r>
    </w:p>
    <w:p w14:paraId="53B231AB"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from</w:t>
      </w:r>
      <w:proofErr w:type="spellEnd"/>
      <w:r w:rsidRPr="001A0035">
        <w:rPr>
          <w:highlight w:val="darkGray"/>
        </w:rPr>
        <w:t xml:space="preserve"> </w:t>
      </w:r>
      <w:proofErr w:type="spellStart"/>
      <w:r w:rsidRPr="001A0035">
        <w:rPr>
          <w:highlight w:val="darkGray"/>
        </w:rPr>
        <w:t>Watershed</w:t>
      </w:r>
      <w:proofErr w:type="spellEnd"/>
      <w:r w:rsidRPr="001A0035">
        <w:rPr>
          <w:highlight w:val="darkGray"/>
        </w:rPr>
        <w:t>-Area model repository</w:t>
      </w:r>
    </w:p>
    <w:p w14:paraId="762848FB" w14:textId="77777777" w:rsidR="00862D38" w:rsidRPr="00354D70" w:rsidRDefault="00862D38" w:rsidP="00862D38">
      <w:r w:rsidRPr="001A0035">
        <w:rPr>
          <w:highlight w:val="darkGray"/>
        </w:rPr>
        <w:t>```</w:t>
      </w:r>
    </w:p>
    <w:p w14:paraId="0284B98D" w14:textId="77777777" w:rsidR="00862D38" w:rsidRPr="00354D70" w:rsidRDefault="00862D38" w:rsidP="00862D38"/>
    <w:p w14:paraId="38CF0D25" w14:textId="77777777" w:rsidR="00862D38" w:rsidRPr="00354D70" w:rsidRDefault="00862D38" w:rsidP="00862D38"/>
    <w:p w14:paraId="7A3823C0" w14:textId="3DE1A1EB" w:rsidR="00862D38" w:rsidRPr="00354D70" w:rsidRDefault="00862D38" w:rsidP="00862D38">
      <w:r w:rsidRPr="001A0035">
        <w:rPr>
          <w:highlight w:val="darkGray"/>
        </w:rPr>
        <w:t>###</w:t>
      </w:r>
      <w:r>
        <w:t xml:space="preserve"> Influence naturelle proportionn</w:t>
      </w:r>
      <w:r w:rsidR="00180265">
        <w:t>elle</w:t>
      </w:r>
    </w:p>
    <w:p w14:paraId="56C06F64" w14:textId="77777777" w:rsidR="00862D38" w:rsidRPr="00354D70" w:rsidRDefault="00862D38" w:rsidP="00862D38"/>
    <w:p w14:paraId="2F7E25DF" w14:textId="55D9FEC7" w:rsidR="00862D38" w:rsidRPr="00354D70" w:rsidRDefault="00862D38" w:rsidP="00862D38">
      <w:r>
        <w:t>Le paramètre de l’influence naturelle proportionnelle</w:t>
      </w:r>
      <w:r w:rsidR="00180265">
        <w:t xml:space="preserve"> (</w:t>
      </w:r>
      <w:r>
        <w:t>INP</w:t>
      </w:r>
      <w:r w:rsidR="00180265">
        <w:t>)</w:t>
      </w:r>
      <w:r>
        <w:t xml:space="preserve"> est utilisé pour estimer la force relative des pressions sélectives naturelles et celles des écloseries dans les populations influencées par les écloseries </w:t>
      </w:r>
      <w:r w:rsidRPr="001A0035">
        <w:rPr>
          <w:highlight w:val="darkGray"/>
        </w:rPr>
        <w:t>[@withlerGeneticallyBasedTargets2018]</w:t>
      </w:r>
      <w:r>
        <w:t xml:space="preserve">. Les valeurs de l’INP de 14 populations indicatrices d’échappée de la </w:t>
      </w:r>
      <w:r w:rsidR="002644D3">
        <w:t>COIV</w:t>
      </w:r>
      <w:r>
        <w:t xml:space="preserve"> ont été fournies pour l’évaluation des stocks de la côte sud du MPO par le Programme de mise en valeur des salmonidés du MPO (J. </w:t>
      </w:r>
      <w:proofErr w:type="spellStart"/>
      <w:r>
        <w:t>Bokvist</w:t>
      </w:r>
      <w:proofErr w:type="spellEnd"/>
      <w:r>
        <w:t xml:space="preserve">, </w:t>
      </w:r>
      <w:proofErr w:type="spellStart"/>
      <w:r>
        <w:t>comm</w:t>
      </w:r>
      <w:proofErr w:type="spellEnd"/>
      <w:r>
        <w:t xml:space="preserve">. pers., Évaluation du saumon de la côte sud du MPO). Les populations ont été considérées comme étant considérablement mises en valeur et exclues de nos analyses si les valeurs moyennes de l’INP au cours de la série chronologique disponible où les objectifs des écloseries sont demeurés constants étaient </w:t>
      </w:r>
      <w:r>
        <w:rPr>
          <w:highlight w:val="darkGray"/>
        </w:rPr>
        <w:t>$&lt;$ 0,5</w:t>
      </w:r>
      <w:r>
        <w:t>.  Le marquage thermique a été utilisé pour déterminer la proportion de géniteurs issus d’écloseries dans les frayères afin de calculer les valeurs de l’INP. Lorsque les données sur le marquage thermique n’étaient pas disponibles, on a utilisé des micromarques</w:t>
      </w:r>
      <w:r w:rsidR="00527915">
        <w:t xml:space="preserve"> </w:t>
      </w:r>
      <w:r>
        <w:t xml:space="preserve">magnétisées codées pour identifier les géniteurs issus d’écloseries. Bien que la </w:t>
      </w:r>
      <w:r w:rsidR="00465812">
        <w:t xml:space="preserve">population de la </w:t>
      </w:r>
      <w:r>
        <w:t>rivière Gold présente des valeurs moyennes d</w:t>
      </w:r>
      <w:r w:rsidR="00180265">
        <w:t>e l</w:t>
      </w:r>
      <w:r>
        <w:t xml:space="preserve">’INP de </w:t>
      </w:r>
      <w:r w:rsidRPr="001A0035">
        <w:rPr>
          <w:highlight w:val="darkGray"/>
        </w:rPr>
        <w:t>$&gt;$</w:t>
      </w:r>
      <w:r>
        <w:t xml:space="preserve"> 0,5 (0,52), on pense que la plupart des géniteurs non marqués sont des poissons d’écloserie de deuxième génération (</w:t>
      </w:r>
      <w:r w:rsidR="00180265">
        <w:t>c’est-à-dire des</w:t>
      </w:r>
      <w:r>
        <w:t xml:space="preserve"> descendants de</w:t>
      </w:r>
      <w:r w:rsidR="00180265">
        <w:t xml:space="preserve"> poissons </w:t>
      </w:r>
      <w:r>
        <w:t>de l’écloserie du ruisseau Robertson</w:t>
      </w:r>
      <w:r w:rsidR="00180265">
        <w:t>)</w:t>
      </w:r>
      <w:r>
        <w:t>. Ainsi, la rivière Gold a été exclue de nos analyses. De plus, même si l’INP moyenne de la</w:t>
      </w:r>
      <w:r w:rsidR="00465812">
        <w:t xml:space="preserve"> population de la</w:t>
      </w:r>
      <w:r>
        <w:t xml:space="preserve"> rivière Artlish était légèrement </w:t>
      </w:r>
      <w:r w:rsidRPr="001A0035">
        <w:rPr>
          <w:highlight w:val="darkGray"/>
        </w:rPr>
        <w:t>$&lt;$</w:t>
      </w:r>
      <w:r>
        <w:t xml:space="preserve"> 0,5 (0,46), les estimations de l’INP n’étaient disponibles que pour un an (2015) grâce aux micromarques magnétisées codées, ce qui a été jugé non représentatif de cette population, qui est relativement peu mise en valeur. Cette population a donc été retenue dans notre analyse. On ne croit pas que cinq des six populations indicatrices d’échappée restantes sans données sur l’INP soient considérablement mises en valeur : </w:t>
      </w:r>
      <w:proofErr w:type="spellStart"/>
      <w:r>
        <w:t>Cayeghle</w:t>
      </w:r>
      <w:proofErr w:type="spellEnd"/>
      <w:r>
        <w:t xml:space="preserve">, </w:t>
      </w:r>
      <w:proofErr w:type="spellStart"/>
      <w:r>
        <w:t>Kaouk</w:t>
      </w:r>
      <w:proofErr w:type="spellEnd"/>
      <w:r>
        <w:t xml:space="preserve">, </w:t>
      </w:r>
      <w:proofErr w:type="spellStart"/>
      <w:r>
        <w:t>Megin</w:t>
      </w:r>
      <w:proofErr w:type="spellEnd"/>
      <w:r>
        <w:t xml:space="preserve">, </w:t>
      </w:r>
      <w:proofErr w:type="spellStart"/>
      <w:r>
        <w:t>Moyeha</w:t>
      </w:r>
      <w:proofErr w:type="spellEnd"/>
      <w:r>
        <w:t xml:space="preserve"> et </w:t>
      </w:r>
      <w:proofErr w:type="spellStart"/>
      <w:r>
        <w:t>Tasish</w:t>
      </w:r>
      <w:proofErr w:type="spellEnd"/>
      <w:r>
        <w:t xml:space="preserve"> (D. </w:t>
      </w:r>
      <w:proofErr w:type="spellStart"/>
      <w:r>
        <w:t>McHugh</w:t>
      </w:r>
      <w:proofErr w:type="spellEnd"/>
      <w:r>
        <w:t xml:space="preserve">, </w:t>
      </w:r>
      <w:proofErr w:type="spellStart"/>
      <w:r>
        <w:t>comm</w:t>
      </w:r>
      <w:proofErr w:type="spellEnd"/>
      <w:r>
        <w:t>. pers., Évaluation des stocks de la côte sud du MPO) et elles ont été retenues dans l’analyse. Une population indicatrice d’échappée sans données sur l’INP,</w:t>
      </w:r>
      <w:r w:rsidR="00465812">
        <w:t xml:space="preserve"> celle d</w:t>
      </w:r>
      <w:r w:rsidR="00E549E9">
        <w:t xml:space="preserve">e </w:t>
      </w:r>
      <w:proofErr w:type="spellStart"/>
      <w:r>
        <w:t>Tranquil</w:t>
      </w:r>
      <w:proofErr w:type="spellEnd"/>
      <w:r>
        <w:t xml:space="preserve">, a été considérée comme considérablement mise en valeur et a été omise de nos analyses (D. </w:t>
      </w:r>
      <w:proofErr w:type="spellStart"/>
      <w:r>
        <w:t>McHugh</w:t>
      </w:r>
      <w:proofErr w:type="spellEnd"/>
      <w:r>
        <w:t xml:space="preserve">, </w:t>
      </w:r>
      <w:proofErr w:type="spellStart"/>
      <w:r>
        <w:t>comm</w:t>
      </w:r>
      <w:proofErr w:type="spellEnd"/>
      <w:r>
        <w:t xml:space="preserve">. pers., Évaluation des stocks de la côte sud du MPO). </w:t>
      </w:r>
    </w:p>
    <w:p w14:paraId="157FADFC" w14:textId="77777777" w:rsidR="00862D38" w:rsidRPr="00354D70" w:rsidRDefault="00862D38" w:rsidP="00862D38"/>
    <w:p w14:paraId="5E426B72" w14:textId="42743F33" w:rsidR="00862D38" w:rsidRPr="00354D70" w:rsidRDefault="00862D38" w:rsidP="00862D38">
      <w:r>
        <w:t xml:space="preserve">Au départ, nous avons envisagé une définition plus stricte de la mise en valeur </w:t>
      </w:r>
      <w:r w:rsidR="00D55859">
        <w:t xml:space="preserve">au moyen </w:t>
      </w:r>
      <w:r>
        <w:t>d</w:t>
      </w:r>
      <w:r w:rsidR="00D55859">
        <w:t>’</w:t>
      </w:r>
      <w:r>
        <w:t xml:space="preserve">écloseries qui incluait seulement les populations dont les valeurs de l’INP </w:t>
      </w:r>
      <w:r>
        <w:rPr>
          <w:highlight w:val="darkGray"/>
        </w:rPr>
        <w:t>$\</w:t>
      </w:r>
      <w:proofErr w:type="spellStart"/>
      <w:r>
        <w:rPr>
          <w:highlight w:val="darkGray"/>
        </w:rPr>
        <w:t>geqslant</w:t>
      </w:r>
      <w:proofErr w:type="spellEnd"/>
      <w:r>
        <w:rPr>
          <w:highlight w:val="darkGray"/>
        </w:rPr>
        <w:t>$</w:t>
      </w:r>
      <w:r>
        <w:t xml:space="preserve"> 0,72. Ce seuil plus strict a entraîné l’exclusion de la plupart des données, car des séries chronologiques fiables des valeurs de l’INP et de l’abondance des géniteurs ne sont disponibles que pour les populations indicatrices du taux </w:t>
      </w:r>
      <w:r>
        <w:lastRenderedPageBreak/>
        <w:t xml:space="preserve">d’exploitation où des micromarques magnétisées codées ont été appliquées et échantillonnées pour le rétablissement qui, dans la </w:t>
      </w:r>
      <w:r w:rsidR="002644D3">
        <w:t>COIV</w:t>
      </w:r>
      <w:r>
        <w:t xml:space="preserve">, ont tendance à être des populations </w:t>
      </w:r>
      <w:r w:rsidR="00D55859">
        <w:t>comportant</w:t>
      </w:r>
      <w:r>
        <w:t xml:space="preserve"> des</w:t>
      </w:r>
      <w:r w:rsidR="00D55859">
        <w:t xml:space="preserve"> individus</w:t>
      </w:r>
      <w:r>
        <w:t xml:space="preserve"> </w:t>
      </w:r>
      <w:r w:rsidR="00D55859">
        <w:t>d’</w:t>
      </w:r>
      <w:r>
        <w:t xml:space="preserve">écloserie. Le seuil de l’INP de </w:t>
      </w:r>
      <w:r>
        <w:rPr>
          <w:highlight w:val="darkGray"/>
        </w:rPr>
        <w:t>$\</w:t>
      </w:r>
      <w:proofErr w:type="spellStart"/>
      <w:r>
        <w:rPr>
          <w:highlight w:val="darkGray"/>
        </w:rPr>
        <w:t>geqslant</w:t>
      </w:r>
      <w:proofErr w:type="spellEnd"/>
      <w:r>
        <w:rPr>
          <w:highlight w:val="darkGray"/>
        </w:rPr>
        <w:t xml:space="preserve">$ </w:t>
      </w:r>
      <w:r>
        <w:t xml:space="preserve">0,5, un niveau associé à </w:t>
      </w:r>
      <w:r w:rsidR="00D55859">
        <w:t xml:space="preserve">une majorité de </w:t>
      </w:r>
      <w:r>
        <w:t>poissons</w:t>
      </w:r>
      <w:r w:rsidR="00D55859">
        <w:t xml:space="preserve"> d’origine naturelle</w:t>
      </w:r>
      <w:r>
        <w:t xml:space="preserve">, explique le compromis entre l’évaluation de la biodiversité à l’échelle de l'UC et l’exclusion des répercussions significatives des écloseries. </w:t>
      </w:r>
    </w:p>
    <w:p w14:paraId="3520D885" w14:textId="77777777" w:rsidR="00862D38" w:rsidRPr="00354D70" w:rsidRDefault="00862D38" w:rsidP="00862D38"/>
    <w:p w14:paraId="481F3391" w14:textId="1CBC0EE3" w:rsidR="00862D38" w:rsidRPr="00354D70" w:rsidRDefault="00862D38" w:rsidP="00862D38">
      <w:r>
        <w:t xml:space="preserve">Le Programme de mise en valeur des salmonidés documente actuellement les lignes directrices et les méthodes d’estimation des valeurs de l’INP (MPO, en cours d’examen)^[MPO, en cours d’examen. Guidelines for </w:t>
      </w:r>
      <w:proofErr w:type="spellStart"/>
      <w:r>
        <w:t>Calculating</w:t>
      </w:r>
      <w:proofErr w:type="spellEnd"/>
      <w:r>
        <w:t xml:space="preserve"> the </w:t>
      </w:r>
      <w:proofErr w:type="spellStart"/>
      <w:r>
        <w:t>Proportionate</w:t>
      </w:r>
      <w:proofErr w:type="spellEnd"/>
      <w:r>
        <w:t xml:space="preserve"> Natural Influence Index as a </w:t>
      </w:r>
      <w:proofErr w:type="spellStart"/>
      <w:r>
        <w:t>Metric</w:t>
      </w:r>
      <w:proofErr w:type="spellEnd"/>
      <w:r>
        <w:t xml:space="preserve"> of the </w:t>
      </w:r>
      <w:proofErr w:type="spellStart"/>
      <w:r>
        <w:t>Genetic</w:t>
      </w:r>
      <w:proofErr w:type="spellEnd"/>
      <w:r>
        <w:t xml:space="preserve"> Influence of </w:t>
      </w:r>
      <w:proofErr w:type="spellStart"/>
      <w:r>
        <w:t>Enhanced</w:t>
      </w:r>
      <w:proofErr w:type="spellEnd"/>
      <w:r>
        <w:t xml:space="preserve"> Pacific Salmon on Wild Populations [lignes directrices pour le calcul de l’indice de l’influence naturelle proportionnelle comme mesure de l’influence génétique d</w:t>
      </w:r>
      <w:r w:rsidR="00D55859">
        <w:t>es</w:t>
      </w:r>
      <w:r>
        <w:t xml:space="preserve"> saumon</w:t>
      </w:r>
      <w:r w:rsidR="00D55859">
        <w:t>s</w:t>
      </w:r>
      <w:r>
        <w:t xml:space="preserve"> du Pacifique mis en valeur sur les populations sauvages]. Rapport du Programme de mise en valeur des salmonidés, Vancouver (C.-B.)]. Les incertitudes quant aux valeurs de l’INP découlent de la faible taille des échantillons dans les frayères pour estimer la proportion de géniteurs issus d’écloseries, des incertitudes importantes découlant des estimations des micromarques magnétisées codées pour les géniteurs issus d’écloseries en raison du marquage insuffisant de</w:t>
      </w:r>
      <w:r w:rsidR="00D55859">
        <w:t>s</w:t>
      </w:r>
      <w:r>
        <w:t xml:space="preserve"> </w:t>
      </w:r>
      <w:r w:rsidR="00D55859">
        <w:t>poissons d’</w:t>
      </w:r>
      <w:r>
        <w:t xml:space="preserve">écloserie, et du manque de données sur les proportions de géniteurs d’écloseries d’origine naturelle (et l’hypothèse que les proportions de géniteurs d’écloseries d’origine naturelle soient égales aux proportions de géniteurs d’origine naturelle). </w:t>
      </w:r>
    </w:p>
    <w:p w14:paraId="700A25ED" w14:textId="77777777" w:rsidR="00862D38" w:rsidRPr="00354D70" w:rsidRDefault="00862D38" w:rsidP="00862D38"/>
    <w:p w14:paraId="505DF6A6" w14:textId="6665DA92" w:rsidR="00862D38" w:rsidRPr="00354D70" w:rsidRDefault="00862D38" w:rsidP="00862D38">
      <w:r>
        <w:t xml:space="preserve">Étant donné que les séries chronologiques actuelles et historiques de la proportion de géniteurs issus d’écloseries n’étaient pas toujours disponibles pour les populations ayant une INP </w:t>
      </w:r>
      <w:r w:rsidRPr="001A0035">
        <w:rPr>
          <w:highlight w:val="darkGray"/>
        </w:rPr>
        <w:t>$\</w:t>
      </w:r>
      <w:proofErr w:type="spellStart"/>
      <w:r w:rsidRPr="001A0035">
        <w:rPr>
          <w:highlight w:val="darkGray"/>
        </w:rPr>
        <w:t>geqslant</w:t>
      </w:r>
      <w:proofErr w:type="spellEnd"/>
      <w:r w:rsidRPr="001A0035">
        <w:rPr>
          <w:highlight w:val="darkGray"/>
        </w:rPr>
        <w:t>$</w:t>
      </w:r>
      <w:r>
        <w:t xml:space="preserve"> 0,5, l’abondance totale de géniteurs (</w:t>
      </w:r>
      <w:r w:rsidR="006D0055">
        <w:t>c’est-à-dire</w:t>
      </w:r>
      <w:r>
        <w:t xml:space="preserve"> les géniteurs d’origine naturelle et issus d’écloseries combinés) a été utilisée dans l’évaluation des états à l’échelle de l'UC et de l’abondance agrégée à l’échelle de </w:t>
      </w:r>
      <w:r w:rsidR="006D0055">
        <w:t>l’UGS</w:t>
      </w:r>
      <w:r>
        <w:t xml:space="preserve">. Cela pourrait donner lieu à des évaluations optimistes de l’état. Nous recommandons la conception de programmes de marquage dans les écloseries et d’échantillonnage </w:t>
      </w:r>
      <w:r w:rsidR="00CA0B3A">
        <w:t>dans les</w:t>
      </w:r>
      <w:r>
        <w:t xml:space="preserve"> frayères pour recueillir des données afin d’estimer la contribution des géniteurs issus d’écloseries par rapport à la production totale pour ces populations indicatrices d’échappée. L’inclusion des poissons d’écloserie dans les estimations de l’état est une principale source d’incertitude pour cette </w:t>
      </w:r>
      <w:r w:rsidR="006D0055">
        <w:t>UGS</w:t>
      </w:r>
      <w:r>
        <w:t>, et probablement de nombreuses autres dans la région du Pacifique.</w:t>
      </w:r>
    </w:p>
    <w:p w14:paraId="3FCC1A64" w14:textId="77777777" w:rsidR="00862D38" w:rsidRPr="00354D70" w:rsidRDefault="00862D38" w:rsidP="00862D38"/>
    <w:p w14:paraId="141D513D" w14:textId="77777777" w:rsidR="00862D38" w:rsidRPr="00354D70" w:rsidRDefault="00862D38" w:rsidP="00862D38"/>
    <w:p w14:paraId="43C23BA5" w14:textId="77777777" w:rsidR="00862D38" w:rsidRPr="00354D70" w:rsidRDefault="00862D38" w:rsidP="00862D38"/>
    <w:p w14:paraId="0D770269" w14:textId="77777777" w:rsidR="00862D38" w:rsidRPr="00354D70" w:rsidRDefault="00862D38" w:rsidP="00862D38"/>
    <w:p w14:paraId="29A424FA" w14:textId="50ACF60F" w:rsidR="00862D38" w:rsidRPr="00354D70" w:rsidRDefault="00862D38" w:rsidP="00862D38">
      <w:r w:rsidRPr="001A0035">
        <w:rPr>
          <w:highlight w:val="darkGray"/>
        </w:rPr>
        <w:t>##</w:t>
      </w:r>
      <w:r>
        <w:t xml:space="preserve"> ESTIMATION DE L’ÉTAT </w:t>
      </w:r>
      <w:r w:rsidR="00CA0B3A">
        <w:t xml:space="preserve">À L’ÉCHELLE </w:t>
      </w:r>
      <w:r>
        <w:t xml:space="preserve">DES </w:t>
      </w:r>
      <w:r w:rsidR="00E549E9">
        <w:t>INLETS</w:t>
      </w:r>
      <w:r>
        <w:t xml:space="preserve"> ET DES UC</w:t>
      </w:r>
    </w:p>
    <w:p w14:paraId="192B5274" w14:textId="77777777" w:rsidR="00862D38" w:rsidRPr="00354D70" w:rsidRDefault="00862D38" w:rsidP="00862D38"/>
    <w:p w14:paraId="2E06F87E" w14:textId="77777777" w:rsidR="00862D38" w:rsidRPr="00354D70" w:rsidRDefault="00862D38" w:rsidP="00862D38"/>
    <w:p w14:paraId="5C77D722" w14:textId="55F1CDD5" w:rsidR="00862D38" w:rsidRPr="00354D70" w:rsidRDefault="00862D38" w:rsidP="00862D38">
      <w:r>
        <w:t xml:space="preserve">L’état </w:t>
      </w:r>
      <w:r w:rsidR="00CA0B3A">
        <w:t xml:space="preserve">à l’échelle </w:t>
      </w:r>
      <w:r>
        <w:t xml:space="preserve">des </w:t>
      </w:r>
      <w:r w:rsidR="00E549E9">
        <w:t>inlets</w:t>
      </w:r>
      <w:r>
        <w:t xml:space="preserve"> a été obtenu en appliquant l’algorithme multidimensionnel </w:t>
      </w:r>
      <w:r w:rsidR="00CA0B3A">
        <w:t>de</w:t>
      </w:r>
      <w:r>
        <w:t xml:space="preserve"> l’Explorateur à des </w:t>
      </w:r>
      <w:proofErr w:type="spellStart"/>
      <w:r w:rsidR="00E549E9">
        <w:t>inlets</w:t>
      </w:r>
      <w:proofErr w:type="spellEnd"/>
      <w:r>
        <w:t xml:space="preserve"> particuliers (</w:t>
      </w:r>
      <w:proofErr w:type="spellStart"/>
      <w:r>
        <w:t>Pestal</w:t>
      </w:r>
      <w:proofErr w:type="spellEnd"/>
      <w:r>
        <w:t xml:space="preserve"> </w:t>
      </w:r>
      <w:r w:rsidRPr="00CA0B3A">
        <w:rPr>
          <w:i/>
          <w:iCs/>
        </w:rPr>
        <w:t>et al</w:t>
      </w:r>
      <w:r>
        <w:t>., en prép</w:t>
      </w:r>
      <w:r w:rsidR="00CA0B3A">
        <w:t>aration</w:t>
      </w:r>
      <w:r>
        <w:t xml:space="preserve">). Nous avons constaté que l’état estimé à l’aide de </w:t>
      </w:r>
      <w:r>
        <w:lastRenderedPageBreak/>
        <w:t xml:space="preserve">cet algorithme était équivalent à l’état sur un seul paramètre, l’abondance relative par rapport à un </w:t>
      </w:r>
      <w:r w:rsidR="00CA0B3A">
        <w:t>PRI</w:t>
      </w:r>
      <w:r>
        <w:t xml:space="preserve"> estimé pour tous les </w:t>
      </w:r>
      <w:r w:rsidR="00E549E9">
        <w:t>inlets</w:t>
      </w:r>
      <w:r>
        <w:t xml:space="preserve">. Lorsque l’abondance n’est disponible qu’à une échelle relative et qu’il est possible d’estimer les points de référence de l’abondance, l’état dans l’algorithme multidimensionnel se réduit à l’abondance des géniteurs par rapport aux valeurs des points de référence fondés sur l’abondance (comme le montre la figure </w:t>
      </w:r>
      <w:r w:rsidRPr="001A0035">
        <w:rPr>
          <w:highlight w:val="darkGray"/>
        </w:rPr>
        <w:t>\@ref(fig:decision-tree)</w:t>
      </w:r>
      <w:r>
        <w:t xml:space="preserve">). Étant donné que les PRL résultants étaient équivalents, dans certains cas, nous ne présentons qu’un seul ensemble de résultats, étiquetés comme étant l’approche à paramètre unique qui représente également l’état en fonction de l’algorithme multidimensionnel dans ce cas. </w:t>
      </w:r>
      <w:r w:rsidRPr="001A0035">
        <w:rPr>
          <w:highlight w:val="darkGray"/>
        </w:rPr>
        <w:t xml:space="preserve">@holtGuidelinesDefiningLimitInpress </w:t>
      </w:r>
      <w:r>
        <w:t xml:space="preserve"> recommandent</w:t>
      </w:r>
      <w:r w:rsidR="00527915">
        <w:t xml:space="preserve"> </w:t>
      </w:r>
      <w:r>
        <w:t>l’application de l’approche multidimensionnelle utilisée dans l’Explorateur pour calculer l’état des UC.</w:t>
      </w:r>
    </w:p>
    <w:p w14:paraId="7C8519A0" w14:textId="77777777" w:rsidR="00862D38" w:rsidRPr="00354D70" w:rsidRDefault="00862D38" w:rsidP="00862D38"/>
    <w:p w14:paraId="19350D02" w14:textId="1F553AD4" w:rsidR="00862D38" w:rsidRPr="00354D70" w:rsidRDefault="00862D38" w:rsidP="00862D38">
      <w:proofErr w:type="spellStart"/>
      <w:r>
        <w:t>G~gén</w:t>
      </w:r>
      <w:proofErr w:type="spellEnd"/>
      <w:r>
        <w:t xml:space="preserve">~ est l’abondance des géniteurs nécessaire pour atteindre G~RMD~ en une génération sans pêche dans des conditions d’équilibre, et est le </w:t>
      </w:r>
      <w:r w:rsidR="00CA0B3A">
        <w:t>PRI</w:t>
      </w:r>
      <w:r>
        <w:t xml:space="preserve"> de l’abondance appliqué dans le cadre de la </w:t>
      </w:r>
      <w:r w:rsidR="006D0055">
        <w:t>PSS</w:t>
      </w:r>
      <w:r>
        <w:t xml:space="preserve">. Nous avons calculé </w:t>
      </w:r>
      <w:proofErr w:type="spellStart"/>
      <w:r>
        <w:t>G</w:t>
      </w:r>
      <w:r>
        <w:rPr>
          <w:highlight w:val="darkGray"/>
        </w:rPr>
        <w:t>~</w:t>
      </w:r>
      <w:r>
        <w:t>gén</w:t>
      </w:r>
      <w:proofErr w:type="spellEnd"/>
      <w:r>
        <w:rPr>
          <w:highlight w:val="darkGray"/>
        </w:rPr>
        <w:t>~</w:t>
      </w:r>
      <w:r>
        <w:t xml:space="preserve"> en optimisant l’équation de </w:t>
      </w:r>
      <w:proofErr w:type="spellStart"/>
      <w:r>
        <w:t>Ricker</w:t>
      </w:r>
      <w:proofErr w:type="spellEnd"/>
      <w:r>
        <w:t xml:space="preserve"> avec le recrutement réglé à G~RMD~ (l’équation </w:t>
      </w:r>
      <w:r w:rsidRPr="001A0035">
        <w:rPr>
          <w:highlight w:val="darkGray"/>
        </w:rPr>
        <w:t>\@ref(eq:Sgen)</w:t>
      </w:r>
      <w:r>
        <w:t xml:space="preserve"> est répétée ici pour la transparence) :</w:t>
      </w:r>
    </w:p>
    <w:p w14:paraId="2340BF33" w14:textId="77777777" w:rsidR="00862D38" w:rsidRPr="00354D70" w:rsidRDefault="00862D38" w:rsidP="00862D38"/>
    <w:p w14:paraId="05F3C738" w14:textId="77777777" w:rsidR="00862D38" w:rsidRPr="00354D70" w:rsidRDefault="00862D38" w:rsidP="00862D38"/>
    <w:p w14:paraId="742E71F4" w14:textId="77777777" w:rsidR="00862D38" w:rsidRPr="00354D70" w:rsidRDefault="00862D38" w:rsidP="00862D38">
      <w:r w:rsidRPr="001A0035">
        <w:rPr>
          <w:highlight w:val="darkGray"/>
        </w:rPr>
        <w:t>\</w:t>
      </w:r>
      <w:proofErr w:type="spellStart"/>
      <w:r w:rsidRPr="001A0035">
        <w:rPr>
          <w:highlight w:val="darkGray"/>
        </w:rPr>
        <w:t>begin</w:t>
      </w:r>
      <w:proofErr w:type="spellEnd"/>
      <w:r w:rsidRPr="001A0035">
        <w:rPr>
          <w:highlight w:val="darkGray"/>
        </w:rPr>
        <w:t>{</w:t>
      </w:r>
      <w:proofErr w:type="spellStart"/>
      <w:r w:rsidRPr="001A0035">
        <w:rPr>
          <w:highlight w:val="darkGray"/>
        </w:rPr>
        <w:t>equation</w:t>
      </w:r>
      <w:proofErr w:type="spellEnd"/>
      <w:r w:rsidRPr="001A0035">
        <w:rPr>
          <w:highlight w:val="darkGray"/>
        </w:rPr>
        <w:t>}</w:t>
      </w:r>
    </w:p>
    <w:p w14:paraId="34D689D7" w14:textId="77777777" w:rsidR="00862D38" w:rsidRPr="00354D70" w:rsidRDefault="00862D38" w:rsidP="00862D38">
      <w:r>
        <w:t xml:space="preserve">  G</w:t>
      </w:r>
      <w:r w:rsidRPr="001A0035">
        <w:rPr>
          <w:highlight w:val="darkGray"/>
        </w:rPr>
        <w:t>_{</w:t>
      </w:r>
      <w:r>
        <w:t>RMD</w:t>
      </w:r>
      <w:r w:rsidRPr="001A0035">
        <w:rPr>
          <w:highlight w:val="darkGray"/>
        </w:rPr>
        <w:t>} = a \</w:t>
      </w:r>
      <w:proofErr w:type="spellStart"/>
      <w:r w:rsidRPr="001A0035">
        <w:rPr>
          <w:highlight w:val="darkGray"/>
        </w:rPr>
        <w:t>cdot</w:t>
      </w:r>
      <w:proofErr w:type="spellEnd"/>
      <w:r w:rsidRPr="001A0035">
        <w:rPr>
          <w:highlight w:val="darkGray"/>
        </w:rPr>
        <w:t xml:space="preserve"> </w:t>
      </w:r>
      <w:r>
        <w:t>G_</w:t>
      </w:r>
      <w:r w:rsidRPr="001A0035">
        <w:rPr>
          <w:highlight w:val="darkGray"/>
        </w:rPr>
        <w:t>{</w:t>
      </w:r>
      <w:proofErr w:type="spellStart"/>
      <w:r>
        <w:t>gén</w:t>
      </w:r>
      <w:proofErr w:type="spellEnd"/>
      <w:r w:rsidRPr="001A0035">
        <w:rPr>
          <w:highlight w:val="darkGray"/>
        </w:rPr>
        <w:t>} \</w:t>
      </w:r>
      <w:proofErr w:type="spellStart"/>
      <w:r w:rsidRPr="001A0035">
        <w:rPr>
          <w:highlight w:val="darkGray"/>
        </w:rPr>
        <w:t>cdot</w:t>
      </w:r>
      <w:proofErr w:type="spellEnd"/>
      <w:r w:rsidRPr="001A0035">
        <w:rPr>
          <w:highlight w:val="darkGray"/>
        </w:rPr>
        <w:t xml:space="preserve"> e^{-b * </w:t>
      </w:r>
      <w:r>
        <w:t>G</w:t>
      </w:r>
      <w:r w:rsidRPr="001A0035">
        <w:rPr>
          <w:highlight w:val="darkGray"/>
        </w:rPr>
        <w:t>_{</w:t>
      </w:r>
      <w:proofErr w:type="spellStart"/>
      <w:r>
        <w:t>gén</w:t>
      </w:r>
      <w:proofErr w:type="spellEnd"/>
      <w:r w:rsidRPr="001A0035">
        <w:rPr>
          <w:highlight w:val="darkGray"/>
        </w:rPr>
        <w:t>}}</w:t>
      </w:r>
    </w:p>
    <w:p w14:paraId="2572BBAC" w14:textId="77777777" w:rsidR="00862D38" w:rsidRPr="001A0035" w:rsidRDefault="00862D38" w:rsidP="00862D38">
      <w:pPr>
        <w:rPr>
          <w:highlight w:val="darkGray"/>
        </w:rPr>
      </w:pPr>
      <w:r>
        <w:t xml:space="preserve">   </w:t>
      </w:r>
      <w:r w:rsidRPr="001A0035">
        <w:rPr>
          <w:highlight w:val="darkGray"/>
        </w:rPr>
        <w:t>(\#eq:Sgen2)</w:t>
      </w:r>
    </w:p>
    <w:p w14:paraId="3D9682A9" w14:textId="77777777" w:rsidR="00862D38" w:rsidRPr="00354D70" w:rsidRDefault="00862D38" w:rsidP="00862D38">
      <w:r w:rsidRPr="001A0035">
        <w:rPr>
          <w:highlight w:val="darkGray"/>
        </w:rPr>
        <w:t>\end{</w:t>
      </w:r>
      <w:proofErr w:type="spellStart"/>
      <w:r w:rsidRPr="001A0035">
        <w:rPr>
          <w:highlight w:val="darkGray"/>
        </w:rPr>
        <w:t>equation</w:t>
      </w:r>
      <w:proofErr w:type="spellEnd"/>
      <w:r w:rsidRPr="001A0035">
        <w:rPr>
          <w:highlight w:val="darkGray"/>
        </w:rPr>
        <w:t>}</w:t>
      </w:r>
    </w:p>
    <w:p w14:paraId="521F6AAE" w14:textId="77777777" w:rsidR="00862D38" w:rsidRPr="00354D70" w:rsidRDefault="00862D38" w:rsidP="00862D38"/>
    <w:p w14:paraId="1A4C7486" w14:textId="77777777" w:rsidR="00862D38" w:rsidRPr="00354D70" w:rsidRDefault="00862D38" w:rsidP="00862D38">
      <w:r>
        <w:t xml:space="preserve">où </w:t>
      </w:r>
    </w:p>
    <w:p w14:paraId="021EEDF5" w14:textId="77777777" w:rsidR="00862D38" w:rsidRPr="001A0035" w:rsidRDefault="00862D38" w:rsidP="00862D38">
      <w:pPr>
        <w:rPr>
          <w:highlight w:val="darkGray"/>
        </w:rPr>
      </w:pPr>
      <w:r w:rsidRPr="001A0035">
        <w:rPr>
          <w:highlight w:val="darkGray"/>
        </w:rPr>
        <w:t>\</w:t>
      </w:r>
      <w:proofErr w:type="spellStart"/>
      <w:r w:rsidRPr="001A0035">
        <w:rPr>
          <w:highlight w:val="darkGray"/>
        </w:rPr>
        <w:t>begin</w:t>
      </w:r>
      <w:proofErr w:type="spellEnd"/>
      <w:r w:rsidRPr="001A0035">
        <w:rPr>
          <w:highlight w:val="darkGray"/>
        </w:rPr>
        <w:t>{</w:t>
      </w:r>
      <w:proofErr w:type="spellStart"/>
      <w:r w:rsidRPr="001A0035">
        <w:rPr>
          <w:highlight w:val="darkGray"/>
        </w:rPr>
        <w:t>equation</w:t>
      </w:r>
      <w:proofErr w:type="spellEnd"/>
      <w:r w:rsidRPr="001A0035">
        <w:rPr>
          <w:highlight w:val="darkGray"/>
        </w:rPr>
        <w:t>}</w:t>
      </w:r>
    </w:p>
    <w:p w14:paraId="779B8919" w14:textId="77777777" w:rsidR="00862D38" w:rsidRPr="00354D70" w:rsidRDefault="00862D38" w:rsidP="00862D38">
      <w:r w:rsidRPr="001A0035">
        <w:rPr>
          <w:highlight w:val="darkGray"/>
        </w:rPr>
        <w:t xml:space="preserve">  b = \frac{\log(a)}{</w:t>
      </w:r>
      <w:r>
        <w:t>G</w:t>
      </w:r>
      <w:r w:rsidRPr="001A0035">
        <w:rPr>
          <w:highlight w:val="darkGray"/>
        </w:rPr>
        <w:t>_{</w:t>
      </w:r>
      <w:r>
        <w:t>REM</w:t>
      </w:r>
      <w:r w:rsidRPr="001A0035">
        <w:rPr>
          <w:highlight w:val="darkGray"/>
        </w:rPr>
        <w:t>}}</w:t>
      </w:r>
    </w:p>
    <w:p w14:paraId="24E76DA9" w14:textId="77777777" w:rsidR="00862D38" w:rsidRPr="001A0035" w:rsidRDefault="00862D38" w:rsidP="00862D38">
      <w:pPr>
        <w:rPr>
          <w:highlight w:val="darkGray"/>
        </w:rPr>
      </w:pPr>
      <w:r>
        <w:t xml:space="preserve">   </w:t>
      </w:r>
      <w:r w:rsidRPr="001A0035">
        <w:rPr>
          <w:highlight w:val="darkGray"/>
        </w:rPr>
        <w:t>(\#eq:ricB)</w:t>
      </w:r>
    </w:p>
    <w:p w14:paraId="5D66B440" w14:textId="77777777" w:rsidR="00862D38" w:rsidRPr="001A0035" w:rsidRDefault="00862D38" w:rsidP="00862D38">
      <w:pPr>
        <w:rPr>
          <w:highlight w:val="darkGray"/>
        </w:rPr>
      </w:pPr>
      <w:r w:rsidRPr="001A0035">
        <w:rPr>
          <w:highlight w:val="darkGray"/>
        </w:rPr>
        <w:t>\end{</w:t>
      </w:r>
      <w:proofErr w:type="spellStart"/>
      <w:r w:rsidRPr="001A0035">
        <w:rPr>
          <w:highlight w:val="darkGray"/>
        </w:rPr>
        <w:t>equation</w:t>
      </w:r>
      <w:proofErr w:type="spellEnd"/>
      <w:r w:rsidRPr="001A0035">
        <w:rPr>
          <w:highlight w:val="darkGray"/>
        </w:rPr>
        <w:t>}</w:t>
      </w:r>
    </w:p>
    <w:p w14:paraId="481DDC82" w14:textId="77777777" w:rsidR="00862D38" w:rsidRPr="001A0035" w:rsidRDefault="00862D38" w:rsidP="00862D38">
      <w:pPr>
        <w:rPr>
          <w:highlight w:val="darkGray"/>
        </w:rPr>
      </w:pPr>
      <w:r w:rsidRPr="001A0035">
        <w:rPr>
          <w:highlight w:val="darkGray"/>
        </w:rPr>
        <w:t xml:space="preserve"> </w:t>
      </w:r>
    </w:p>
    <w:p w14:paraId="3CA13839" w14:textId="77777777" w:rsidR="00862D38" w:rsidRPr="001A0035" w:rsidRDefault="00862D38" w:rsidP="00862D38">
      <w:pPr>
        <w:rPr>
          <w:highlight w:val="darkGray"/>
        </w:rPr>
      </w:pPr>
    </w:p>
    <w:p w14:paraId="0FF6CA1D" w14:textId="77777777" w:rsidR="00862D38" w:rsidRPr="00354D70" w:rsidRDefault="00862D38" w:rsidP="00862D38">
      <w:r w:rsidRPr="001A0035">
        <w:rPr>
          <w:highlight w:val="darkGray"/>
        </w:rPr>
        <w:t>\</w:t>
      </w:r>
      <w:proofErr w:type="spellStart"/>
      <w:r w:rsidRPr="001A0035">
        <w:rPr>
          <w:highlight w:val="darkGray"/>
        </w:rPr>
        <w:t>begin</w:t>
      </w:r>
      <w:proofErr w:type="spellEnd"/>
      <w:r w:rsidRPr="001A0035">
        <w:rPr>
          <w:highlight w:val="darkGray"/>
        </w:rPr>
        <w:t>{</w:t>
      </w:r>
      <w:proofErr w:type="spellStart"/>
      <w:r w:rsidRPr="001A0035">
        <w:rPr>
          <w:highlight w:val="darkGray"/>
        </w:rPr>
        <w:t>equation</w:t>
      </w:r>
      <w:proofErr w:type="spellEnd"/>
      <w:r w:rsidRPr="001A0035">
        <w:rPr>
          <w:highlight w:val="darkGray"/>
        </w:rPr>
        <w:t>}</w:t>
      </w:r>
    </w:p>
    <w:p w14:paraId="09B46120" w14:textId="77777777" w:rsidR="00862D38" w:rsidRPr="001A0035" w:rsidRDefault="00862D38" w:rsidP="00862D38">
      <w:pPr>
        <w:rPr>
          <w:highlight w:val="darkGray"/>
        </w:rPr>
      </w:pPr>
      <w:r>
        <w:t xml:space="preserve">  G</w:t>
      </w:r>
      <w:r w:rsidRPr="001A0035">
        <w:rPr>
          <w:highlight w:val="darkGray"/>
        </w:rPr>
        <w:t>_{</w:t>
      </w:r>
      <w:r>
        <w:t>RMD</w:t>
      </w:r>
      <w:r w:rsidRPr="001A0035">
        <w:rPr>
          <w:highlight w:val="darkGray"/>
        </w:rPr>
        <w:t>} = \frac{1 - W{e^{1-\log(a)}} } {b}</w:t>
      </w:r>
    </w:p>
    <w:p w14:paraId="67FED101" w14:textId="77777777" w:rsidR="00862D38" w:rsidRPr="001A0035" w:rsidRDefault="00862D38" w:rsidP="00862D38">
      <w:pPr>
        <w:rPr>
          <w:highlight w:val="darkGray"/>
        </w:rPr>
      </w:pPr>
      <w:r w:rsidRPr="001A0035">
        <w:rPr>
          <w:highlight w:val="darkGray"/>
        </w:rPr>
        <w:t xml:space="preserve">   (\#eq:SMSY)</w:t>
      </w:r>
    </w:p>
    <w:p w14:paraId="35A4FF09" w14:textId="77777777" w:rsidR="00862D38" w:rsidRPr="001A0035" w:rsidRDefault="00862D38" w:rsidP="00862D38">
      <w:pPr>
        <w:rPr>
          <w:highlight w:val="darkGray"/>
        </w:rPr>
      </w:pPr>
      <w:r w:rsidRPr="001A0035">
        <w:rPr>
          <w:highlight w:val="darkGray"/>
        </w:rPr>
        <w:t>\end{</w:t>
      </w:r>
      <w:proofErr w:type="spellStart"/>
      <w:r w:rsidRPr="001A0035">
        <w:rPr>
          <w:highlight w:val="darkGray"/>
        </w:rPr>
        <w:t>equation</w:t>
      </w:r>
      <w:proofErr w:type="spellEnd"/>
      <w:r w:rsidRPr="001A0035">
        <w:rPr>
          <w:highlight w:val="darkGray"/>
        </w:rPr>
        <w:t>}</w:t>
      </w:r>
    </w:p>
    <w:p w14:paraId="15D8D6C9" w14:textId="77777777" w:rsidR="00862D38" w:rsidRPr="00354D70" w:rsidRDefault="00862D38" w:rsidP="00862D38"/>
    <w:p w14:paraId="3AB4A0AE" w14:textId="77777777" w:rsidR="00862D38" w:rsidRPr="00354D70" w:rsidRDefault="00862D38" w:rsidP="00862D38">
      <w:r>
        <w:lastRenderedPageBreak/>
        <w:t xml:space="preserve">et </w:t>
      </w:r>
      <w:r>
        <w:rPr>
          <w:highlight w:val="darkGray"/>
        </w:rPr>
        <w:t>$</w:t>
      </w:r>
      <w:r>
        <w:t>a</w:t>
      </w:r>
      <w:r>
        <w:rPr>
          <w:highlight w:val="darkGray"/>
        </w:rPr>
        <w:t>$</w:t>
      </w:r>
      <w:r>
        <w:t xml:space="preserve"> représente des recrues par géniteur à faible productivité et </w:t>
      </w:r>
      <w:r>
        <w:rPr>
          <w:highlight w:val="darkGray"/>
        </w:rPr>
        <w:t>*W*</w:t>
      </w:r>
      <w:r>
        <w:t xml:space="preserve"> représente une fonction de Lambert </w:t>
      </w:r>
      <w:r w:rsidRPr="001A0035">
        <w:rPr>
          <w:highlight w:val="darkGray"/>
        </w:rPr>
        <w:t>[@scheuerellExplicitSolutionCalculating2016]</w:t>
      </w:r>
      <w:r>
        <w:t xml:space="preserve">. Les estimations du maximum de vraisemblance des valeurs G~REM~ (et des IC à 95 %) ont été obtenues à partir du modèle de la zone du bassin hydrographique adapté de </w:t>
      </w:r>
      <w:r w:rsidRPr="001A0035">
        <w:rPr>
          <w:highlight w:val="darkGray"/>
        </w:rPr>
        <w:t>@parkenHabitatbasedMethodsEstimate2006</w:t>
      </w:r>
      <w:r>
        <w:t xml:space="preserve">, qui incluait une structure hiérarchique dans la méta-analyse sous-jacente tenant compte des similitudes de la productivité entre le type océanique et le type dulcicole </w:t>
      </w:r>
      <w:r w:rsidRPr="001A0035">
        <w:rPr>
          <w:highlight w:val="darkGray"/>
        </w:rPr>
        <w:t>[@liermannUsingAccessibleWatershed2010</w:t>
      </w:r>
      <w:r>
        <w:t xml:space="preserve">, tableau </w:t>
      </w:r>
      <w:r w:rsidRPr="001A0035">
        <w:rPr>
          <w:highlight w:val="darkGray"/>
        </w:rPr>
        <w:t>\@ref(tab:chinook-benchmarks)</w:t>
      </w:r>
      <w:r>
        <w:t xml:space="preserve">]. </w:t>
      </w:r>
    </w:p>
    <w:p w14:paraId="3E850DE0" w14:textId="77777777" w:rsidR="00862D38" w:rsidRPr="00354D70" w:rsidRDefault="00862D38" w:rsidP="00862D38"/>
    <w:p w14:paraId="11721BFA" w14:textId="57BF9B9A" w:rsidR="00862D38" w:rsidRPr="00354D70" w:rsidRDefault="00862D38" w:rsidP="00862D38">
      <w:r>
        <w:t xml:space="preserve">Les valeurs de </w:t>
      </w:r>
      <w:proofErr w:type="spellStart"/>
      <w:r>
        <w:t>Ricker</w:t>
      </w:r>
      <w:proofErr w:type="spellEnd"/>
      <w:r>
        <w:t xml:space="preserve"> </w:t>
      </w:r>
      <w:r>
        <w:rPr>
          <w:highlight w:val="darkGray"/>
        </w:rPr>
        <w:t>$</w:t>
      </w:r>
      <w:r>
        <w:t>a</w:t>
      </w:r>
      <w:r>
        <w:rPr>
          <w:highlight w:val="darkGray"/>
        </w:rPr>
        <w:t>$</w:t>
      </w:r>
      <w:r>
        <w:t xml:space="preserve"> ont été estimées à partir d’un modèle </w:t>
      </w:r>
      <w:r w:rsidR="00B143B8">
        <w:t>fondé sur</w:t>
      </w:r>
      <w:r>
        <w:t xml:space="preserve"> </w:t>
      </w:r>
      <w:r w:rsidR="00B143B8">
        <w:t>le stade</w:t>
      </w:r>
      <w:r>
        <w:t xml:space="preserve"> du cycle de vie qui réparti</w:t>
      </w:r>
      <w:r w:rsidR="00B143B8">
        <w:t>t</w:t>
      </w:r>
      <w:r>
        <w:t xml:space="preserve"> la survie entre les </w:t>
      </w:r>
      <w:r w:rsidR="00B143B8">
        <w:t xml:space="preserve">stades </w:t>
      </w:r>
      <w:r>
        <w:t xml:space="preserve">du cycle de vie en eau douce et en mer pour le saumon </w:t>
      </w:r>
      <w:r w:rsidR="006D0055">
        <w:t>chinook</w:t>
      </w:r>
      <w:r>
        <w:t xml:space="preserve"> de type océanique en fonction de données empiriques et d</w:t>
      </w:r>
      <w:r w:rsidR="00B143B8">
        <w:t>e l</w:t>
      </w:r>
      <w:r>
        <w:t xml:space="preserve">’avis d’experts (W. </w:t>
      </w:r>
      <w:proofErr w:type="spellStart"/>
      <w:r>
        <w:t>Luedke</w:t>
      </w:r>
      <w:proofErr w:type="spellEnd"/>
      <w:r>
        <w:t xml:space="preserve">, </w:t>
      </w:r>
      <w:proofErr w:type="spellStart"/>
      <w:r>
        <w:t>comm</w:t>
      </w:r>
      <w:proofErr w:type="spellEnd"/>
      <w:r>
        <w:t xml:space="preserve">. pers. Évaluation des stocks de la côte sud du MPO). Les taux de survie propres </w:t>
      </w:r>
      <w:r w:rsidR="00B143B8">
        <w:t xml:space="preserve">au stade </w:t>
      </w:r>
      <w:r>
        <w:t xml:space="preserve">du cycle de vie ont ensuite été combinés pour calculer la survie globale des géniteurs au recrutement. Malgré les incertitudes relativement importantes concernant les taux de survie propres </w:t>
      </w:r>
      <w:r w:rsidR="00B143B8">
        <w:t xml:space="preserve">au stade </w:t>
      </w:r>
      <w:r>
        <w:t xml:space="preserve">du cycle de vie, cette approche fournit une approximation de la productivité qui est plus réaliste que l’estimation élevée précédemment calculée à partir du modèle de la zone du bassin hydrographique et déclarée pour de nombreuses autres populations de saumon </w:t>
      </w:r>
      <w:r w:rsidR="006D0055">
        <w:t>chinook</w:t>
      </w:r>
      <w:r>
        <w:t xml:space="preserve"> de type océanique </w:t>
      </w:r>
      <w:r w:rsidR="00B143B8">
        <w:t>(</w:t>
      </w:r>
      <w:r>
        <w:rPr>
          <w:highlight w:val="darkGray"/>
        </w:rPr>
        <w:t>$&gt;$</w:t>
      </w:r>
      <w:r>
        <w:t xml:space="preserve"> 7 </w:t>
      </w:r>
      <w:r w:rsidR="00B143B8">
        <w:t>recrues</w:t>
      </w:r>
      <w:r>
        <w:t>/</w:t>
      </w:r>
      <w:r w:rsidR="00B143B8">
        <w:t>géniteur</w:t>
      </w:r>
      <w:r>
        <w:t xml:space="preserve">, </w:t>
      </w:r>
      <w:r w:rsidRPr="001A0035">
        <w:rPr>
          <w:highlight w:val="darkGray"/>
        </w:rPr>
        <w:t>@parkenHabitatbasedMethodsEstimate2006</w:t>
      </w:r>
      <w:r w:rsidR="00B143B8">
        <w:t>)</w:t>
      </w:r>
      <w:r>
        <w:t xml:space="preserve">. D’après le modèle </w:t>
      </w:r>
      <w:r w:rsidR="00B143B8">
        <w:t xml:space="preserve">fondé sur le stade </w:t>
      </w:r>
      <w:r>
        <w:t xml:space="preserve">du cycle de vie, les valeurs moyennes de $a$ ont été estimées à 2,7 recrues par géniteur, les erreurs types variant de 1,6 à 4,5. </w:t>
      </w:r>
    </w:p>
    <w:p w14:paraId="61A7F1E0" w14:textId="77777777" w:rsidR="00862D38" w:rsidRPr="00354D70" w:rsidRDefault="00862D38" w:rsidP="00862D38"/>
    <w:p w14:paraId="02F71717" w14:textId="77777777" w:rsidR="00862D38" w:rsidRPr="00354D70" w:rsidRDefault="00862D38" w:rsidP="00862D38"/>
    <w:p w14:paraId="5C3D725E" w14:textId="107B1D90" w:rsidR="00862D38" w:rsidRPr="00354D70" w:rsidRDefault="00862D38" w:rsidP="00862D38">
      <w:r>
        <w:t xml:space="preserve">Notre approche pour estimer G~RMD~ (et </w:t>
      </w:r>
      <w:proofErr w:type="spellStart"/>
      <w:r>
        <w:t>G~gén</w:t>
      </w:r>
      <w:proofErr w:type="spellEnd"/>
      <w:r>
        <w:t xml:space="preserve">~) différait de celle de </w:t>
      </w:r>
      <w:r w:rsidRPr="001A0035">
        <w:rPr>
          <w:highlight w:val="darkGray"/>
        </w:rPr>
        <w:t>@parkenHabitatbasedMethodsEstimate2006</w:t>
      </w:r>
      <w:r>
        <w:t xml:space="preserve">, parce que nous avons calculé la productivité indépendamment, alors que </w:t>
      </w:r>
      <w:r w:rsidRPr="001A0035">
        <w:rPr>
          <w:highlight w:val="darkGray"/>
        </w:rPr>
        <w:t xml:space="preserve">@parkenHabitatbasedMethodsEstimate2006 </w:t>
      </w:r>
      <w:r>
        <w:t xml:space="preserve"> ont estimé G~RMD~ et G~REM~ à partir du modèle </w:t>
      </w:r>
      <w:r w:rsidR="00B143B8">
        <w:t xml:space="preserve">fondé sur le </w:t>
      </w:r>
      <w:r>
        <w:t xml:space="preserve">bassin hydrographique, ce qui a donné lieu à des estimations relativement élevées de la productivité, soit $a$. Ces estimations de la productivité ont été jugées irréalistes pour le saumon </w:t>
      </w:r>
      <w:r w:rsidR="006D0055">
        <w:t>chinook</w:t>
      </w:r>
      <w:r>
        <w:t xml:space="preserve"> de la </w:t>
      </w:r>
      <w:r w:rsidR="002644D3">
        <w:t>COIV</w:t>
      </w:r>
      <w:r>
        <w:t xml:space="preserve">, </w:t>
      </w:r>
      <w:r w:rsidR="00B143B8">
        <w:t>d’où</w:t>
      </w:r>
      <w:r>
        <w:t xml:space="preserve"> l’approche de rechange adoptée ici. </w:t>
      </w:r>
    </w:p>
    <w:p w14:paraId="3C597603" w14:textId="77777777" w:rsidR="00862D38" w:rsidRPr="00354D70" w:rsidRDefault="00862D38" w:rsidP="00862D38"/>
    <w:p w14:paraId="4F113737" w14:textId="77777777" w:rsidR="00862D38" w:rsidRPr="00354D70" w:rsidRDefault="00862D38" w:rsidP="00862D38"/>
    <w:p w14:paraId="628028EC" w14:textId="12FF923F" w:rsidR="00862D38" w:rsidRPr="00354D70" w:rsidRDefault="00862D38" w:rsidP="00090E33">
      <w:r>
        <w:t xml:space="preserve">Les intervalles de confiance approximatifs de </w:t>
      </w:r>
      <w:proofErr w:type="spellStart"/>
      <w:r>
        <w:t>G~gén</w:t>
      </w:r>
      <w:proofErr w:type="spellEnd"/>
      <w:r>
        <w:t xml:space="preserve">~ ont été estimés par échantillonnage répété des distributions normales de G~REM~ et </w:t>
      </w:r>
      <w:r>
        <w:rPr>
          <w:highlight w:val="darkGray"/>
        </w:rPr>
        <w:t xml:space="preserve">$\log(a)$, </w:t>
      </w:r>
      <w:r>
        <w:t xml:space="preserve">avec des écarts-types dans log(G~REM~) calculés à partir du modèle </w:t>
      </w:r>
      <w:r w:rsidR="00B143B8">
        <w:t xml:space="preserve">fondé sur </w:t>
      </w:r>
      <w:r>
        <w:t>la zone du bassin hydrographique. Cette méthode ne tient pas compte de la covariance entre la productivité et la capacité que l’on trouve habituellement dans l</w:t>
      </w:r>
      <w:r w:rsidR="00B143B8">
        <w:t>a</w:t>
      </w:r>
      <w:r>
        <w:t xml:space="preserve"> relation stock-recrutement, et surestimera l’incertitude dans les points de référence obtenus. Dans les analyses futures, nous recommandons l’estimation bayésienne des points de référence fondés sur l’habitat afin de faciliter l’intégration des incertitudes de diverses sources. </w:t>
      </w:r>
    </w:p>
    <w:p w14:paraId="69AECDCF" w14:textId="77777777" w:rsidR="00862D38" w:rsidRPr="00354D70" w:rsidRDefault="00862D38" w:rsidP="00862D38"/>
    <w:p w14:paraId="721A6380" w14:textId="77777777" w:rsidR="00862D38" w:rsidRPr="001A0035" w:rsidRDefault="00862D38" w:rsidP="00862D38">
      <w:pPr>
        <w:rPr>
          <w:highlight w:val="darkGray"/>
        </w:rPr>
      </w:pPr>
      <w:r w:rsidRPr="001A0035">
        <w:rPr>
          <w:highlight w:val="darkGray"/>
        </w:rPr>
        <w:t>```{r chinook-benchmarks}</w:t>
      </w:r>
    </w:p>
    <w:p w14:paraId="79681584" w14:textId="77777777" w:rsidR="00862D38" w:rsidRPr="001A0035" w:rsidRDefault="00862D38" w:rsidP="00862D38">
      <w:pPr>
        <w:rPr>
          <w:highlight w:val="darkGray"/>
        </w:rPr>
      </w:pPr>
      <w:proofErr w:type="spellStart"/>
      <w:r w:rsidRPr="001A0035">
        <w:rPr>
          <w:highlight w:val="darkGray"/>
        </w:rPr>
        <w:lastRenderedPageBreak/>
        <w:t>inlets</w:t>
      </w:r>
      <w:proofErr w:type="spellEnd"/>
      <w:r w:rsidRPr="001A0035">
        <w:rPr>
          <w:highlight w:val="darkGray"/>
        </w:rPr>
        <w:t xml:space="preserve"> &lt;- c("Barkley", "</w:t>
      </w:r>
      <w:proofErr w:type="spellStart"/>
      <w:r w:rsidRPr="001A0035">
        <w:rPr>
          <w:highlight w:val="darkGray"/>
        </w:rPr>
        <w:t>Clayoquot</w:t>
      </w:r>
      <w:proofErr w:type="spellEnd"/>
      <w:r w:rsidRPr="001A0035">
        <w:rPr>
          <w:highlight w:val="darkGray"/>
        </w:rPr>
        <w:t>", "</w:t>
      </w:r>
      <w:proofErr w:type="spellStart"/>
      <w:r w:rsidRPr="001A0035">
        <w:rPr>
          <w:highlight w:val="darkGray"/>
        </w:rPr>
        <w:t>Kyuquot</w:t>
      </w:r>
      <w:proofErr w:type="spellEnd"/>
      <w:r w:rsidRPr="001A0035">
        <w:rPr>
          <w:highlight w:val="darkGray"/>
        </w:rPr>
        <w:t>", "Nootka/Esperanza", "</w:t>
      </w:r>
      <w:proofErr w:type="spellStart"/>
      <w:r w:rsidRPr="001A0035">
        <w:rPr>
          <w:highlight w:val="darkGray"/>
        </w:rPr>
        <w:t>Quatsino</w:t>
      </w:r>
      <w:proofErr w:type="spellEnd"/>
      <w:r w:rsidRPr="001A0035">
        <w:rPr>
          <w:highlight w:val="darkGray"/>
        </w:rPr>
        <w:t>")</w:t>
      </w:r>
    </w:p>
    <w:p w14:paraId="290E5813" w14:textId="77777777" w:rsidR="00862D38" w:rsidRPr="001A0035" w:rsidRDefault="00862D38" w:rsidP="00862D38">
      <w:pPr>
        <w:rPr>
          <w:highlight w:val="darkGray"/>
        </w:rPr>
      </w:pPr>
      <w:r w:rsidRPr="001A0035">
        <w:rPr>
          <w:highlight w:val="darkGray"/>
        </w:rPr>
        <w:t xml:space="preserve"> </w:t>
      </w:r>
    </w:p>
    <w:p w14:paraId="265592C4" w14:textId="77777777" w:rsidR="00862D38" w:rsidRPr="001A0035" w:rsidRDefault="00862D38" w:rsidP="00862D38">
      <w:pPr>
        <w:rPr>
          <w:highlight w:val="darkGray"/>
        </w:rPr>
      </w:pPr>
      <w:proofErr w:type="spellStart"/>
      <w:r w:rsidRPr="001A0035">
        <w:rPr>
          <w:highlight w:val="darkGray"/>
        </w:rPr>
        <w:t>bench</w:t>
      </w:r>
      <w:proofErr w:type="spellEnd"/>
      <w:r w:rsidRPr="001A0035">
        <w:rPr>
          <w:highlight w:val="darkGray"/>
        </w:rPr>
        <w:t xml:space="preserve"> &lt;- </w:t>
      </w:r>
      <w:proofErr w:type="spellStart"/>
      <w:r w:rsidRPr="001A0035">
        <w:rPr>
          <w:highlight w:val="darkGray"/>
        </w:rPr>
        <w:t>as.data.frame</w:t>
      </w:r>
      <w:proofErr w:type="spellEnd"/>
      <w:r w:rsidRPr="001A0035">
        <w:rPr>
          <w:highlight w:val="darkGray"/>
        </w:rPr>
        <w:t>(read.csv("data/wcviCK-BootstrappedRPs.csv"))</w:t>
      </w:r>
    </w:p>
    <w:p w14:paraId="3BEC3615" w14:textId="77777777" w:rsidR="00862D38" w:rsidRPr="001A0035" w:rsidRDefault="00862D38" w:rsidP="00862D38">
      <w:pPr>
        <w:rPr>
          <w:highlight w:val="darkGray"/>
        </w:rPr>
      </w:pPr>
      <w:proofErr w:type="spellStart"/>
      <w:r w:rsidRPr="001A0035">
        <w:rPr>
          <w:highlight w:val="darkGray"/>
        </w:rPr>
        <w:t>bench</w:t>
      </w:r>
      <w:proofErr w:type="spellEnd"/>
      <w:r w:rsidRPr="001A0035">
        <w:rPr>
          <w:highlight w:val="darkGray"/>
        </w:rPr>
        <w:t xml:space="preserve"> &lt;- </w:t>
      </w:r>
      <w:proofErr w:type="spellStart"/>
      <w:r w:rsidRPr="001A0035">
        <w:rPr>
          <w:highlight w:val="darkGray"/>
        </w:rPr>
        <w:t>bench</w:t>
      </w:r>
      <w:proofErr w:type="spellEnd"/>
      <w:r w:rsidRPr="001A0035">
        <w:rPr>
          <w:highlight w:val="darkGray"/>
        </w:rPr>
        <w:t xml:space="preserve"> %&gt;% </w:t>
      </w:r>
      <w:proofErr w:type="spellStart"/>
      <w:r w:rsidRPr="001A0035">
        <w:rPr>
          <w:highlight w:val="darkGray"/>
        </w:rPr>
        <w:t>dplyr</w:t>
      </w:r>
      <w:proofErr w:type="spellEnd"/>
      <w:r w:rsidRPr="001A0035">
        <w:rPr>
          <w:highlight w:val="darkGray"/>
        </w:rPr>
        <w:t>::</w:t>
      </w:r>
      <w:proofErr w:type="spellStart"/>
      <w:r w:rsidRPr="001A0035">
        <w:rPr>
          <w:highlight w:val="darkGray"/>
        </w:rPr>
        <w:t>mutate</w:t>
      </w:r>
      <w:proofErr w:type="spellEnd"/>
      <w:r w:rsidRPr="001A0035">
        <w:rPr>
          <w:highlight w:val="darkGray"/>
        </w:rPr>
        <w:t xml:space="preserve">(Value = round (Value,0), </w:t>
      </w:r>
      <w:proofErr w:type="spellStart"/>
      <w:r w:rsidRPr="001A0035">
        <w:rPr>
          <w:highlight w:val="darkGray"/>
        </w:rPr>
        <w:t>lwr</w:t>
      </w:r>
      <w:proofErr w:type="spellEnd"/>
      <w:r w:rsidRPr="001A0035">
        <w:rPr>
          <w:highlight w:val="darkGray"/>
        </w:rPr>
        <w:t xml:space="preserve"> = round (lwr,0), </w:t>
      </w:r>
    </w:p>
    <w:p w14:paraId="6FE3850A"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upr</w:t>
      </w:r>
      <w:proofErr w:type="spellEnd"/>
      <w:r w:rsidRPr="001A0035">
        <w:rPr>
          <w:highlight w:val="darkGray"/>
        </w:rPr>
        <w:t xml:space="preserve"> = round (upr,0) )</w:t>
      </w:r>
    </w:p>
    <w:p w14:paraId="0673C06E" w14:textId="77777777" w:rsidR="00862D38" w:rsidRPr="001A0035" w:rsidRDefault="00862D38" w:rsidP="00862D38">
      <w:pPr>
        <w:rPr>
          <w:highlight w:val="darkGray"/>
        </w:rPr>
      </w:pPr>
      <w:proofErr w:type="spellStart"/>
      <w:r w:rsidRPr="001A0035">
        <w:rPr>
          <w:highlight w:val="darkGray"/>
        </w:rPr>
        <w:t>bench</w:t>
      </w:r>
      <w:proofErr w:type="spellEnd"/>
      <w:r w:rsidRPr="001A0035">
        <w:rPr>
          <w:highlight w:val="darkGray"/>
        </w:rPr>
        <w:t xml:space="preserve"> &lt;- </w:t>
      </w:r>
      <w:proofErr w:type="spellStart"/>
      <w:r w:rsidRPr="001A0035">
        <w:rPr>
          <w:highlight w:val="darkGray"/>
        </w:rPr>
        <w:t>bench</w:t>
      </w:r>
      <w:proofErr w:type="spellEnd"/>
      <w:r w:rsidRPr="001A0035">
        <w:rPr>
          <w:highlight w:val="darkGray"/>
        </w:rPr>
        <w:t xml:space="preserve"> %&gt;% </w:t>
      </w:r>
      <w:proofErr w:type="spellStart"/>
      <w:r w:rsidRPr="001A0035">
        <w:rPr>
          <w:highlight w:val="darkGray"/>
        </w:rPr>
        <w:t>tidyr</w:t>
      </w:r>
      <w:proofErr w:type="spellEnd"/>
      <w:r w:rsidRPr="001A0035">
        <w:rPr>
          <w:highlight w:val="darkGray"/>
        </w:rPr>
        <w:t>::</w:t>
      </w:r>
      <w:proofErr w:type="spellStart"/>
      <w:r w:rsidRPr="001A0035">
        <w:rPr>
          <w:highlight w:val="darkGray"/>
        </w:rPr>
        <w:t>pivot_wider</w:t>
      </w:r>
      <w:proofErr w:type="spellEnd"/>
      <w:r w:rsidRPr="001A0035">
        <w:rPr>
          <w:highlight w:val="darkGray"/>
        </w:rPr>
        <w:t>(</w:t>
      </w:r>
      <w:proofErr w:type="spellStart"/>
      <w:r w:rsidRPr="001A0035">
        <w:rPr>
          <w:highlight w:val="darkGray"/>
        </w:rPr>
        <w:t>id_cols</w:t>
      </w:r>
      <w:proofErr w:type="spellEnd"/>
      <w:r w:rsidRPr="001A0035">
        <w:rPr>
          <w:highlight w:val="darkGray"/>
        </w:rPr>
        <w:t xml:space="preserve"> = Stock, </w:t>
      </w:r>
    </w:p>
    <w:p w14:paraId="21A9EFBD"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names_from</w:t>
      </w:r>
      <w:proofErr w:type="spellEnd"/>
      <w:r w:rsidRPr="001A0035">
        <w:rPr>
          <w:highlight w:val="darkGray"/>
        </w:rPr>
        <w:t xml:space="preserve"> = c(RP),#, lwr.name, upr.name), </w:t>
      </w:r>
    </w:p>
    <w:p w14:paraId="0F5EECD8"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names_sep</w:t>
      </w:r>
      <w:proofErr w:type="spellEnd"/>
      <w:r w:rsidRPr="001A0035">
        <w:rPr>
          <w:highlight w:val="darkGray"/>
        </w:rPr>
        <w:t xml:space="preserve"> = ".",</w:t>
      </w:r>
    </w:p>
    <w:p w14:paraId="47B0E360"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values_from</w:t>
      </w:r>
      <w:proofErr w:type="spellEnd"/>
      <w:r w:rsidRPr="001A0035">
        <w:rPr>
          <w:highlight w:val="darkGray"/>
        </w:rPr>
        <w:t xml:space="preserve"> = c(</w:t>
      </w:r>
      <w:proofErr w:type="spellStart"/>
      <w:r w:rsidRPr="001A0035">
        <w:rPr>
          <w:highlight w:val="darkGray"/>
        </w:rPr>
        <w:t>Value,lwr,upr</w:t>
      </w:r>
      <w:proofErr w:type="spellEnd"/>
      <w:r w:rsidRPr="001A0035">
        <w:rPr>
          <w:highlight w:val="darkGray"/>
        </w:rPr>
        <w:t xml:space="preserve">) ) </w:t>
      </w:r>
    </w:p>
    <w:p w14:paraId="680FA999" w14:textId="77777777" w:rsidR="00862D38" w:rsidRPr="001A0035" w:rsidRDefault="00862D38" w:rsidP="00862D38">
      <w:pPr>
        <w:rPr>
          <w:highlight w:val="darkGray"/>
        </w:rPr>
      </w:pPr>
      <w:proofErr w:type="spellStart"/>
      <w:r w:rsidRPr="001A0035">
        <w:rPr>
          <w:highlight w:val="darkGray"/>
        </w:rPr>
        <w:t>bench</w:t>
      </w:r>
      <w:proofErr w:type="spellEnd"/>
      <w:r w:rsidRPr="001A0035">
        <w:rPr>
          <w:highlight w:val="darkGray"/>
        </w:rPr>
        <w:t xml:space="preserve"> &lt;- </w:t>
      </w:r>
      <w:proofErr w:type="spellStart"/>
      <w:r w:rsidRPr="001A0035">
        <w:rPr>
          <w:highlight w:val="darkGray"/>
        </w:rPr>
        <w:t>bench</w:t>
      </w:r>
      <w:proofErr w:type="spellEnd"/>
      <w:r w:rsidRPr="001A0035">
        <w:rPr>
          <w:highlight w:val="darkGray"/>
        </w:rPr>
        <w:t xml:space="preserve"> %&gt;% </w:t>
      </w:r>
      <w:proofErr w:type="spellStart"/>
      <w:r w:rsidRPr="001A0035">
        <w:rPr>
          <w:highlight w:val="darkGray"/>
        </w:rPr>
        <w:t>dplyr</w:t>
      </w:r>
      <w:proofErr w:type="spellEnd"/>
      <w:r w:rsidRPr="001A0035">
        <w:rPr>
          <w:highlight w:val="darkGray"/>
        </w:rPr>
        <w:t>::</w:t>
      </w:r>
      <w:proofErr w:type="spellStart"/>
      <w:r w:rsidRPr="001A0035">
        <w:rPr>
          <w:highlight w:val="darkGray"/>
        </w:rPr>
        <w:t>filter</w:t>
      </w:r>
      <w:proofErr w:type="spellEnd"/>
      <w:r w:rsidRPr="001A0035">
        <w:rPr>
          <w:highlight w:val="darkGray"/>
        </w:rPr>
        <w:t>(Stock != "</w:t>
      </w:r>
      <w:proofErr w:type="spellStart"/>
      <w:r w:rsidRPr="001A0035">
        <w:rPr>
          <w:highlight w:val="darkGray"/>
        </w:rPr>
        <w:t>Cypre</w:t>
      </w:r>
      <w:proofErr w:type="spellEnd"/>
      <w:r w:rsidRPr="001A0035">
        <w:rPr>
          <w:highlight w:val="darkGray"/>
        </w:rPr>
        <w:t>"&amp;</w:t>
      </w:r>
    </w:p>
    <w:p w14:paraId="3BEA369D" w14:textId="77777777" w:rsidR="00862D38" w:rsidRPr="001A0035" w:rsidRDefault="00862D38" w:rsidP="00862D38">
      <w:pPr>
        <w:rPr>
          <w:highlight w:val="darkGray"/>
        </w:rPr>
      </w:pPr>
      <w:r w:rsidRPr="001A0035">
        <w:rPr>
          <w:highlight w:val="darkGray"/>
        </w:rPr>
        <w:t xml:space="preserve">                                   Stock != "WCVI Nootka &amp; </w:t>
      </w:r>
      <w:proofErr w:type="spellStart"/>
      <w:r w:rsidRPr="001A0035">
        <w:rPr>
          <w:highlight w:val="darkGray"/>
        </w:rPr>
        <w:t>Kyuquot</w:t>
      </w:r>
      <w:proofErr w:type="spellEnd"/>
      <w:r w:rsidRPr="001A0035">
        <w:rPr>
          <w:highlight w:val="darkGray"/>
        </w:rPr>
        <w:t>"&amp;</w:t>
      </w:r>
    </w:p>
    <w:p w14:paraId="233DEB52" w14:textId="77777777" w:rsidR="00862D38" w:rsidRPr="001A0035" w:rsidRDefault="00862D38" w:rsidP="00862D38">
      <w:pPr>
        <w:rPr>
          <w:highlight w:val="darkGray"/>
        </w:rPr>
      </w:pPr>
      <w:r w:rsidRPr="001A0035">
        <w:rPr>
          <w:highlight w:val="darkGray"/>
        </w:rPr>
        <w:t xml:space="preserve">                                   Stock != "WCVI North"&amp;</w:t>
      </w:r>
    </w:p>
    <w:p w14:paraId="19796ACE" w14:textId="77777777" w:rsidR="00862D38" w:rsidRPr="001A0035" w:rsidRDefault="00862D38" w:rsidP="00862D38">
      <w:pPr>
        <w:rPr>
          <w:highlight w:val="darkGray"/>
        </w:rPr>
      </w:pPr>
      <w:r w:rsidRPr="001A0035">
        <w:rPr>
          <w:highlight w:val="darkGray"/>
        </w:rPr>
        <w:t xml:space="preserve">                                   Stock != "WCVI South") %&gt;% </w:t>
      </w:r>
    </w:p>
    <w:p w14:paraId="62031549"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rename</w:t>
      </w:r>
      <w:proofErr w:type="spellEnd"/>
      <w:r w:rsidRPr="001A0035">
        <w:rPr>
          <w:highlight w:val="darkGray"/>
        </w:rPr>
        <w:t>(</w:t>
      </w:r>
      <w:proofErr w:type="spellStart"/>
      <w:r w:rsidRPr="001A0035">
        <w:rPr>
          <w:highlight w:val="darkGray"/>
        </w:rPr>
        <w:t>Sgen</w:t>
      </w:r>
      <w:proofErr w:type="spellEnd"/>
      <w:r w:rsidRPr="001A0035">
        <w:rPr>
          <w:highlight w:val="darkGray"/>
        </w:rPr>
        <w:t xml:space="preserve"> = </w:t>
      </w:r>
      <w:proofErr w:type="spellStart"/>
      <w:r w:rsidRPr="001A0035">
        <w:rPr>
          <w:highlight w:val="darkGray"/>
        </w:rPr>
        <w:t>Value.SGEN</w:t>
      </w:r>
      <w:proofErr w:type="spellEnd"/>
      <w:r w:rsidRPr="001A0035">
        <w:rPr>
          <w:highlight w:val="darkGray"/>
        </w:rPr>
        <w:t xml:space="preserve">) %&gt;% </w:t>
      </w:r>
    </w:p>
    <w:p w14:paraId="2B54710E"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rename</w:t>
      </w:r>
      <w:proofErr w:type="spellEnd"/>
      <w:r w:rsidRPr="001A0035">
        <w:rPr>
          <w:highlight w:val="darkGray"/>
        </w:rPr>
        <w:t xml:space="preserve">(SREP = </w:t>
      </w:r>
      <w:proofErr w:type="spellStart"/>
      <w:r w:rsidRPr="001A0035">
        <w:rPr>
          <w:highlight w:val="darkGray"/>
        </w:rPr>
        <w:t>Value.SREP</w:t>
      </w:r>
      <w:proofErr w:type="spellEnd"/>
      <w:r w:rsidRPr="001A0035">
        <w:rPr>
          <w:highlight w:val="darkGray"/>
        </w:rPr>
        <w:t xml:space="preserve">) %&gt;% </w:t>
      </w:r>
    </w:p>
    <w:p w14:paraId="6181F043"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rename</w:t>
      </w:r>
      <w:proofErr w:type="spellEnd"/>
      <w:r w:rsidRPr="001A0035">
        <w:rPr>
          <w:highlight w:val="darkGray"/>
        </w:rPr>
        <w:t>(</w:t>
      </w:r>
      <w:proofErr w:type="spellStart"/>
      <w:r w:rsidRPr="001A0035">
        <w:rPr>
          <w:highlight w:val="darkGray"/>
        </w:rPr>
        <w:t>Sgen.lwr</w:t>
      </w:r>
      <w:proofErr w:type="spellEnd"/>
      <w:r w:rsidRPr="001A0035">
        <w:rPr>
          <w:highlight w:val="darkGray"/>
        </w:rPr>
        <w:t xml:space="preserve"> = </w:t>
      </w:r>
      <w:proofErr w:type="spellStart"/>
      <w:r w:rsidRPr="001A0035">
        <w:rPr>
          <w:highlight w:val="darkGray"/>
        </w:rPr>
        <w:t>lwr.SGEN</w:t>
      </w:r>
      <w:proofErr w:type="spellEnd"/>
      <w:r w:rsidRPr="001A0035">
        <w:rPr>
          <w:highlight w:val="darkGray"/>
        </w:rPr>
        <w:t xml:space="preserve">) %&gt;% </w:t>
      </w:r>
    </w:p>
    <w:p w14:paraId="50EB33CC"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rename</w:t>
      </w:r>
      <w:proofErr w:type="spellEnd"/>
      <w:r w:rsidRPr="001A0035">
        <w:rPr>
          <w:highlight w:val="darkGray"/>
        </w:rPr>
        <w:t>(</w:t>
      </w:r>
      <w:proofErr w:type="spellStart"/>
      <w:r w:rsidRPr="001A0035">
        <w:rPr>
          <w:highlight w:val="darkGray"/>
        </w:rPr>
        <w:t>SREP.lwr</w:t>
      </w:r>
      <w:proofErr w:type="spellEnd"/>
      <w:r w:rsidRPr="001A0035">
        <w:rPr>
          <w:highlight w:val="darkGray"/>
        </w:rPr>
        <w:t xml:space="preserve"> = </w:t>
      </w:r>
      <w:proofErr w:type="spellStart"/>
      <w:r w:rsidRPr="001A0035">
        <w:rPr>
          <w:highlight w:val="darkGray"/>
        </w:rPr>
        <w:t>lwr.SREP</w:t>
      </w:r>
      <w:proofErr w:type="spellEnd"/>
      <w:r w:rsidRPr="001A0035">
        <w:rPr>
          <w:highlight w:val="darkGray"/>
        </w:rPr>
        <w:t xml:space="preserve">) %&gt;% </w:t>
      </w:r>
    </w:p>
    <w:p w14:paraId="6A2F03CE"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rename</w:t>
      </w:r>
      <w:proofErr w:type="spellEnd"/>
      <w:r w:rsidRPr="001A0035">
        <w:rPr>
          <w:highlight w:val="darkGray"/>
        </w:rPr>
        <w:t>(</w:t>
      </w:r>
      <w:proofErr w:type="spellStart"/>
      <w:r w:rsidRPr="001A0035">
        <w:rPr>
          <w:highlight w:val="darkGray"/>
        </w:rPr>
        <w:t>Sgen.upr</w:t>
      </w:r>
      <w:proofErr w:type="spellEnd"/>
      <w:r w:rsidRPr="001A0035">
        <w:rPr>
          <w:highlight w:val="darkGray"/>
        </w:rPr>
        <w:t xml:space="preserve"> = </w:t>
      </w:r>
      <w:proofErr w:type="spellStart"/>
      <w:r w:rsidRPr="001A0035">
        <w:rPr>
          <w:highlight w:val="darkGray"/>
        </w:rPr>
        <w:t>upr.SGEN</w:t>
      </w:r>
      <w:proofErr w:type="spellEnd"/>
      <w:r w:rsidRPr="001A0035">
        <w:rPr>
          <w:highlight w:val="darkGray"/>
        </w:rPr>
        <w:t xml:space="preserve">) %&gt;% </w:t>
      </w:r>
    </w:p>
    <w:p w14:paraId="28B1E8DA"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rename</w:t>
      </w:r>
      <w:proofErr w:type="spellEnd"/>
      <w:r w:rsidRPr="001A0035">
        <w:rPr>
          <w:highlight w:val="darkGray"/>
        </w:rPr>
        <w:t>(</w:t>
      </w:r>
      <w:proofErr w:type="spellStart"/>
      <w:r w:rsidRPr="001A0035">
        <w:rPr>
          <w:highlight w:val="darkGray"/>
        </w:rPr>
        <w:t>SREP.upr</w:t>
      </w:r>
      <w:proofErr w:type="spellEnd"/>
      <w:r w:rsidRPr="001A0035">
        <w:rPr>
          <w:highlight w:val="darkGray"/>
        </w:rPr>
        <w:t xml:space="preserve"> = </w:t>
      </w:r>
      <w:proofErr w:type="spellStart"/>
      <w:r w:rsidRPr="001A0035">
        <w:rPr>
          <w:highlight w:val="darkGray"/>
        </w:rPr>
        <w:t>upr.SREP</w:t>
      </w:r>
      <w:proofErr w:type="spellEnd"/>
      <w:r w:rsidRPr="001A0035">
        <w:rPr>
          <w:highlight w:val="darkGray"/>
        </w:rPr>
        <w:t xml:space="preserve">) %&gt;% </w:t>
      </w:r>
    </w:p>
    <w:p w14:paraId="4C3EC611" w14:textId="77777777" w:rsidR="00862D38" w:rsidRPr="00354D70" w:rsidRDefault="00862D38" w:rsidP="00862D38">
      <w:r w:rsidRPr="001A0035">
        <w:rPr>
          <w:highlight w:val="darkGray"/>
        </w:rP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filter</w:t>
      </w:r>
      <w:proofErr w:type="spellEnd"/>
      <w:r w:rsidRPr="001A0035">
        <w:rPr>
          <w:highlight w:val="darkGray"/>
        </w:rPr>
        <w:t xml:space="preserve">(Stock %in% </w:t>
      </w:r>
      <w:proofErr w:type="spellStart"/>
      <w:r w:rsidRPr="001A0035">
        <w:rPr>
          <w:highlight w:val="darkGray"/>
        </w:rPr>
        <w:t>inlets</w:t>
      </w:r>
      <w:proofErr w:type="spellEnd"/>
      <w:r w:rsidRPr="001A0035">
        <w:rPr>
          <w:highlight w:val="darkGray"/>
        </w:rPr>
        <w:t>) %&gt;%</w:t>
      </w:r>
      <w:r>
        <w:t xml:space="preserve"> </w:t>
      </w:r>
    </w:p>
    <w:p w14:paraId="1F414FF9" w14:textId="77777777" w:rsidR="00862D38" w:rsidRPr="001A0035" w:rsidRDefault="00862D38" w:rsidP="00862D38">
      <w:pPr>
        <w:rPr>
          <w:highlight w:val="darkGray"/>
        </w:rPr>
      </w:pPr>
      <w:r>
        <w:t xml:space="preserve">  </w:t>
      </w:r>
      <w:proofErr w:type="spellStart"/>
      <w:r w:rsidRPr="001A0035">
        <w:rPr>
          <w:highlight w:val="darkGray"/>
        </w:rPr>
        <w:t>dplyr</w:t>
      </w:r>
      <w:proofErr w:type="spellEnd"/>
      <w:r w:rsidRPr="001A0035">
        <w:rPr>
          <w:highlight w:val="darkGray"/>
        </w:rPr>
        <w:t>::</w:t>
      </w:r>
      <w:proofErr w:type="spellStart"/>
      <w:r w:rsidRPr="001A0035">
        <w:rPr>
          <w:highlight w:val="darkGray"/>
        </w:rPr>
        <w:t>rename</w:t>
      </w:r>
      <w:proofErr w:type="spellEnd"/>
      <w:r w:rsidRPr="001A0035">
        <w:rPr>
          <w:highlight w:val="darkGray"/>
        </w:rPr>
        <w:t xml:space="preserve">("Population or </w:t>
      </w:r>
      <w:proofErr w:type="spellStart"/>
      <w:r w:rsidRPr="001A0035">
        <w:rPr>
          <w:highlight w:val="darkGray"/>
        </w:rPr>
        <w:t>inlet</w:t>
      </w:r>
      <w:proofErr w:type="spellEnd"/>
      <w:r w:rsidRPr="001A0035">
        <w:rPr>
          <w:highlight w:val="darkGray"/>
        </w:rPr>
        <w:t>" = Stock)</w:t>
      </w:r>
    </w:p>
    <w:p w14:paraId="27A5B61C" w14:textId="77777777" w:rsidR="00862D38" w:rsidRPr="001A0035" w:rsidRDefault="00862D38" w:rsidP="00862D38">
      <w:pPr>
        <w:rPr>
          <w:highlight w:val="darkGray"/>
        </w:rPr>
      </w:pPr>
      <w:r w:rsidRPr="001A0035">
        <w:rPr>
          <w:highlight w:val="darkGray"/>
        </w:rPr>
        <w:t xml:space="preserve">  </w:t>
      </w:r>
    </w:p>
    <w:p w14:paraId="1B4821EC" w14:textId="77777777" w:rsidR="00862D38" w:rsidRPr="001A0035" w:rsidRDefault="00862D38" w:rsidP="00862D38">
      <w:pPr>
        <w:rPr>
          <w:highlight w:val="darkGray"/>
        </w:rPr>
      </w:pPr>
    </w:p>
    <w:p w14:paraId="394A14BB" w14:textId="77777777" w:rsidR="00862D38" w:rsidRPr="001A0035" w:rsidRDefault="00862D38" w:rsidP="00862D38">
      <w:pPr>
        <w:rPr>
          <w:highlight w:val="darkGray"/>
        </w:rPr>
      </w:pPr>
      <w:proofErr w:type="spellStart"/>
      <w:r w:rsidRPr="001A0035">
        <w:rPr>
          <w:highlight w:val="darkGray"/>
        </w:rPr>
        <w:t>bench</w:t>
      </w:r>
      <w:proofErr w:type="spellEnd"/>
      <w:r w:rsidRPr="001A0035">
        <w:rPr>
          <w:highlight w:val="darkGray"/>
        </w:rPr>
        <w:t xml:space="preserve"> &lt;- </w:t>
      </w:r>
      <w:proofErr w:type="spellStart"/>
      <w:r w:rsidRPr="001A0035">
        <w:rPr>
          <w:highlight w:val="darkGray"/>
        </w:rPr>
        <w:t>bench</w:t>
      </w:r>
      <w:proofErr w:type="spellEnd"/>
      <w:r w:rsidRPr="001A0035">
        <w:rPr>
          <w:highlight w:val="darkGray"/>
        </w:rPr>
        <w:t xml:space="preserve"> %&gt;% </w:t>
      </w:r>
      <w:proofErr w:type="spellStart"/>
      <w:r w:rsidRPr="001A0035">
        <w:rPr>
          <w:highlight w:val="darkGray"/>
        </w:rPr>
        <w:t>dplyr</w:t>
      </w:r>
      <w:proofErr w:type="spellEnd"/>
      <w:r w:rsidRPr="001A0035">
        <w:rPr>
          <w:highlight w:val="darkGray"/>
        </w:rPr>
        <w:t xml:space="preserve">::select(c("Population or </w:t>
      </w:r>
      <w:proofErr w:type="spellStart"/>
      <w:r w:rsidRPr="001A0035">
        <w:rPr>
          <w:highlight w:val="darkGray"/>
        </w:rPr>
        <w:t>inlet</w:t>
      </w:r>
      <w:proofErr w:type="spellEnd"/>
      <w:r w:rsidRPr="001A0035">
        <w:rPr>
          <w:highlight w:val="darkGray"/>
        </w:rPr>
        <w:t xml:space="preserve">", </w:t>
      </w:r>
      <w:proofErr w:type="spellStart"/>
      <w:r w:rsidRPr="001A0035">
        <w:rPr>
          <w:highlight w:val="darkGray"/>
        </w:rPr>
        <w:t>Sgen</w:t>
      </w:r>
      <w:proofErr w:type="spellEnd"/>
      <w:r w:rsidRPr="001A0035">
        <w:rPr>
          <w:highlight w:val="darkGray"/>
        </w:rPr>
        <w:t xml:space="preserve">, </w:t>
      </w:r>
      <w:proofErr w:type="spellStart"/>
      <w:r w:rsidRPr="001A0035">
        <w:rPr>
          <w:highlight w:val="darkGray"/>
        </w:rPr>
        <w:t>Sgen.lwr</w:t>
      </w:r>
      <w:proofErr w:type="spellEnd"/>
      <w:r w:rsidRPr="001A0035">
        <w:rPr>
          <w:highlight w:val="darkGray"/>
        </w:rPr>
        <w:t xml:space="preserve">, </w:t>
      </w:r>
      <w:proofErr w:type="spellStart"/>
      <w:r w:rsidRPr="001A0035">
        <w:rPr>
          <w:highlight w:val="darkGray"/>
        </w:rPr>
        <w:t>Sgen.upr</w:t>
      </w:r>
      <w:proofErr w:type="spellEnd"/>
      <w:r w:rsidRPr="001A0035">
        <w:rPr>
          <w:highlight w:val="darkGray"/>
        </w:rPr>
        <w:t xml:space="preserve">, SREP, </w:t>
      </w:r>
      <w:proofErr w:type="spellStart"/>
      <w:r w:rsidRPr="001A0035">
        <w:rPr>
          <w:highlight w:val="darkGray"/>
        </w:rPr>
        <w:t>SREP.lwr</w:t>
      </w:r>
      <w:proofErr w:type="spellEnd"/>
      <w:r w:rsidRPr="001A0035">
        <w:rPr>
          <w:highlight w:val="darkGray"/>
        </w:rPr>
        <w:t xml:space="preserve">, </w:t>
      </w:r>
      <w:proofErr w:type="spellStart"/>
      <w:r w:rsidRPr="001A0035">
        <w:rPr>
          <w:highlight w:val="darkGray"/>
        </w:rPr>
        <w:t>SREP.upr</w:t>
      </w:r>
      <w:proofErr w:type="spellEnd"/>
      <w:r w:rsidRPr="001A0035">
        <w:rPr>
          <w:highlight w:val="darkGray"/>
        </w:rPr>
        <w:t>))</w:t>
      </w:r>
    </w:p>
    <w:p w14:paraId="6A0A1409" w14:textId="38907394" w:rsidR="00862D38" w:rsidRPr="00354D70" w:rsidRDefault="00862D38" w:rsidP="00862D38">
      <w:proofErr w:type="spellStart"/>
      <w:r w:rsidRPr="001A0035">
        <w:rPr>
          <w:highlight w:val="darkGray"/>
        </w:rPr>
        <w:t>csasdown</w:t>
      </w:r>
      <w:proofErr w:type="spellEnd"/>
      <w:r w:rsidRPr="001A0035">
        <w:rPr>
          <w:highlight w:val="darkGray"/>
        </w:rPr>
        <w:t>::</w:t>
      </w:r>
      <w:proofErr w:type="spellStart"/>
      <w:r w:rsidRPr="001A0035">
        <w:rPr>
          <w:highlight w:val="darkGray"/>
        </w:rPr>
        <w:t>csas_table</w:t>
      </w:r>
      <w:proofErr w:type="spellEnd"/>
      <w:r w:rsidRPr="001A0035">
        <w:rPr>
          <w:highlight w:val="darkGray"/>
        </w:rPr>
        <w:t>(</w:t>
      </w:r>
      <w:proofErr w:type="spellStart"/>
      <w:r w:rsidRPr="001A0035">
        <w:rPr>
          <w:highlight w:val="darkGray"/>
        </w:rPr>
        <w:t>bench</w:t>
      </w:r>
      <w:proofErr w:type="spellEnd"/>
      <w:r w:rsidRPr="001A0035">
        <w:rPr>
          <w:highlight w:val="darkGray"/>
        </w:rPr>
        <w:t xml:space="preserve">, </w:t>
      </w:r>
      <w:proofErr w:type="spellStart"/>
      <w:r w:rsidRPr="001A0035">
        <w:rPr>
          <w:highlight w:val="darkGray"/>
        </w:rPr>
        <w:t>booktabs</w:t>
      </w:r>
      <w:proofErr w:type="spellEnd"/>
      <w:r w:rsidRPr="001A0035">
        <w:rPr>
          <w:highlight w:val="darkGray"/>
        </w:rPr>
        <w:t xml:space="preserve"> = T, </w:t>
      </w:r>
      <w:proofErr w:type="spellStart"/>
      <w:r w:rsidRPr="001A0035">
        <w:rPr>
          <w:highlight w:val="darkGray"/>
        </w:rPr>
        <w:t>caption</w:t>
      </w:r>
      <w:proofErr w:type="spellEnd"/>
      <w:r w:rsidRPr="001A0035">
        <w:rPr>
          <w:highlight w:val="darkGray"/>
        </w:rPr>
        <w:t xml:space="preserve"> = "</w:t>
      </w:r>
      <w:r>
        <w:t xml:space="preserve">Points de référence (en nombre de géniteurs) et limites </w:t>
      </w:r>
      <w:r w:rsidR="00B573E6">
        <w:t xml:space="preserve">approximatives de l’intervalle de confiance de </w:t>
      </w:r>
      <w:r>
        <w:t>95 % (à</w:t>
      </w:r>
      <w:r w:rsidR="00B573E6">
        <w:t xml:space="preserve"> la</w:t>
      </w:r>
      <w:r>
        <w:t xml:space="preserve"> droite de chaque point de référence) pour cinq </w:t>
      </w:r>
      <w:r w:rsidR="00E549E9">
        <w:t>inlets</w:t>
      </w:r>
      <w:r>
        <w:t>, incluant seulement les populations indicatrices d’échappée qui ne sont pas mises en valeur de façon importante</w:t>
      </w:r>
      <w:r w:rsidRPr="001A0035">
        <w:rPr>
          <w:highlight w:val="darkGray"/>
        </w:rPr>
        <w:t xml:space="preserve">.", </w:t>
      </w:r>
      <w:proofErr w:type="spellStart"/>
      <w:r w:rsidRPr="001A0035">
        <w:rPr>
          <w:highlight w:val="darkGray"/>
        </w:rPr>
        <w:t>col_names</w:t>
      </w:r>
      <w:proofErr w:type="spellEnd"/>
      <w:r w:rsidRPr="001A0035">
        <w:rPr>
          <w:highlight w:val="darkGray"/>
        </w:rPr>
        <w:t xml:space="preserve"> =c("</w:t>
      </w:r>
      <w:r>
        <w:t xml:space="preserve">Population ou </w:t>
      </w:r>
      <w:proofErr w:type="spellStart"/>
      <w:r w:rsidR="00E549E9">
        <w:t>inlets</w:t>
      </w:r>
      <w:proofErr w:type="spellEnd"/>
      <w:r w:rsidRPr="001A0035">
        <w:rPr>
          <w:highlight w:val="darkGray"/>
        </w:rPr>
        <w:t>", "</w:t>
      </w:r>
      <w:r>
        <w:t>G</w:t>
      </w:r>
      <w:r w:rsidRPr="001A0035">
        <w:rPr>
          <w:highlight w:val="darkGray"/>
        </w:rPr>
        <w:t>\\</w:t>
      </w:r>
      <w:proofErr w:type="spellStart"/>
      <w:r w:rsidRPr="001A0035">
        <w:rPr>
          <w:highlight w:val="darkGray"/>
        </w:rPr>
        <w:t>textsubscript</w:t>
      </w:r>
      <w:proofErr w:type="spellEnd"/>
      <w:r w:rsidRPr="001A0035">
        <w:rPr>
          <w:highlight w:val="darkGray"/>
        </w:rPr>
        <w:t>{</w:t>
      </w:r>
      <w:proofErr w:type="spellStart"/>
      <w:r>
        <w:t>gén</w:t>
      </w:r>
      <w:proofErr w:type="spellEnd"/>
      <w:r w:rsidRPr="001A0035">
        <w:rPr>
          <w:highlight w:val="darkGray"/>
        </w:rPr>
        <w:t>}", "</w:t>
      </w:r>
      <w:r>
        <w:t>L</w:t>
      </w:r>
      <w:r w:rsidR="00B573E6">
        <w:t>imite</w:t>
      </w:r>
      <w:r>
        <w:t xml:space="preserve"> supérieure</w:t>
      </w:r>
      <w:r w:rsidRPr="001A0035">
        <w:rPr>
          <w:highlight w:val="darkGray"/>
        </w:rPr>
        <w:t>", "</w:t>
      </w:r>
      <w:r>
        <w:t>L</w:t>
      </w:r>
      <w:r w:rsidR="00B573E6">
        <w:t xml:space="preserve">imite </w:t>
      </w:r>
      <w:r>
        <w:t>inférieure</w:t>
      </w:r>
      <w:r w:rsidRPr="001A0035">
        <w:rPr>
          <w:highlight w:val="darkGray"/>
        </w:rPr>
        <w:t>",  "</w:t>
      </w:r>
      <w:r>
        <w:t>G</w:t>
      </w:r>
      <w:r w:rsidRPr="001A0035">
        <w:rPr>
          <w:highlight w:val="darkGray"/>
        </w:rPr>
        <w:t>\\</w:t>
      </w:r>
      <w:proofErr w:type="spellStart"/>
      <w:r w:rsidRPr="001A0035">
        <w:rPr>
          <w:highlight w:val="darkGray"/>
        </w:rPr>
        <w:t>textsubscript</w:t>
      </w:r>
      <w:proofErr w:type="spellEnd"/>
      <w:r w:rsidRPr="001A0035">
        <w:rPr>
          <w:highlight w:val="darkGray"/>
        </w:rPr>
        <w:t>{</w:t>
      </w:r>
      <w:r>
        <w:t>REM</w:t>
      </w:r>
      <w:r w:rsidRPr="001A0035">
        <w:rPr>
          <w:highlight w:val="darkGray"/>
        </w:rPr>
        <w:t>}", "</w:t>
      </w:r>
      <w:r>
        <w:t>L</w:t>
      </w:r>
      <w:r w:rsidR="00B573E6">
        <w:t>imite</w:t>
      </w:r>
      <w:r>
        <w:t xml:space="preserve"> supérieure</w:t>
      </w:r>
      <w:r w:rsidRPr="001A0035">
        <w:rPr>
          <w:highlight w:val="darkGray"/>
        </w:rPr>
        <w:t>",</w:t>
      </w:r>
      <w:r>
        <w:t xml:space="preserve"> </w:t>
      </w:r>
      <w:r w:rsidRPr="001A0035">
        <w:rPr>
          <w:highlight w:val="darkGray"/>
        </w:rPr>
        <w:t>"</w:t>
      </w:r>
      <w:r>
        <w:t xml:space="preserve"> L</w:t>
      </w:r>
      <w:r w:rsidR="00B573E6">
        <w:t>imite</w:t>
      </w:r>
      <w:r>
        <w:t xml:space="preserve"> inférieure</w:t>
      </w:r>
      <w:r w:rsidRPr="001A0035">
        <w:rPr>
          <w:highlight w:val="darkGray"/>
        </w:rPr>
        <w:t xml:space="preserve">")) %&gt;% </w:t>
      </w:r>
      <w:proofErr w:type="spellStart"/>
      <w:r w:rsidRPr="001A0035">
        <w:rPr>
          <w:highlight w:val="darkGray"/>
        </w:rPr>
        <w:t>kableExtra</w:t>
      </w:r>
      <w:proofErr w:type="spellEnd"/>
      <w:r w:rsidRPr="001A0035">
        <w:rPr>
          <w:highlight w:val="darkGray"/>
        </w:rPr>
        <w:t>::</w:t>
      </w:r>
      <w:proofErr w:type="spellStart"/>
      <w:r w:rsidRPr="001A0035">
        <w:rPr>
          <w:highlight w:val="darkGray"/>
        </w:rPr>
        <w:t>row_spec</w:t>
      </w:r>
      <w:proofErr w:type="spellEnd"/>
      <w:r w:rsidRPr="001A0035">
        <w:rPr>
          <w:highlight w:val="darkGray"/>
        </w:rPr>
        <w:t xml:space="preserve">(20, </w:t>
      </w:r>
      <w:proofErr w:type="spellStart"/>
      <w:r w:rsidRPr="001A0035">
        <w:rPr>
          <w:highlight w:val="darkGray"/>
        </w:rPr>
        <w:t>hline_after</w:t>
      </w:r>
      <w:proofErr w:type="spellEnd"/>
      <w:r w:rsidRPr="001A0035">
        <w:rPr>
          <w:highlight w:val="darkGray"/>
        </w:rPr>
        <w:t>=TRUE)</w:t>
      </w:r>
    </w:p>
    <w:p w14:paraId="1FAF8FC3" w14:textId="77777777" w:rsidR="00862D38" w:rsidRPr="00354D70" w:rsidRDefault="00862D38" w:rsidP="00862D38"/>
    <w:p w14:paraId="2D2AF44C" w14:textId="77777777" w:rsidR="00862D38" w:rsidRPr="00354D70" w:rsidRDefault="00862D38" w:rsidP="00862D38"/>
    <w:p w14:paraId="63EAD3E2" w14:textId="77777777" w:rsidR="00862D38" w:rsidRPr="001A0035" w:rsidRDefault="00862D38" w:rsidP="00862D38">
      <w:pPr>
        <w:rPr>
          <w:highlight w:val="darkGray"/>
        </w:rPr>
      </w:pPr>
      <w:r w:rsidRPr="001A0035">
        <w:rPr>
          <w:highlight w:val="darkGray"/>
        </w:rPr>
        <w:t>```</w:t>
      </w:r>
    </w:p>
    <w:p w14:paraId="42CF81DB" w14:textId="77777777" w:rsidR="00862D38" w:rsidRPr="001A0035" w:rsidRDefault="00862D38" w:rsidP="00862D38">
      <w:pPr>
        <w:rPr>
          <w:highlight w:val="darkGray"/>
        </w:rPr>
      </w:pPr>
    </w:p>
    <w:p w14:paraId="2DB598F5" w14:textId="27100996" w:rsidR="00862D38" w:rsidRPr="001A0035" w:rsidRDefault="00862D38" w:rsidP="00862D38">
      <w:pPr>
        <w:rPr>
          <w:highlight w:val="darkGray"/>
        </w:rPr>
      </w:pPr>
      <w:r w:rsidRPr="001A0035">
        <w:rPr>
          <w:highlight w:val="darkGray"/>
        </w:rPr>
        <w:t>```{r chinook-</w:t>
      </w:r>
      <w:proofErr w:type="spellStart"/>
      <w:r w:rsidRPr="001A0035">
        <w:rPr>
          <w:highlight w:val="darkGray"/>
        </w:rPr>
        <w:t>InletTimeSeries</w:t>
      </w:r>
      <w:proofErr w:type="spellEnd"/>
      <w:r w:rsidRPr="001A0035">
        <w:rPr>
          <w:highlight w:val="darkGray"/>
        </w:rPr>
        <w:t xml:space="preserve">, </w:t>
      </w:r>
      <w:proofErr w:type="spellStart"/>
      <w:r w:rsidRPr="001A0035">
        <w:rPr>
          <w:highlight w:val="darkGray"/>
        </w:rPr>
        <w:t>fig.cap</w:t>
      </w:r>
      <w:proofErr w:type="spellEnd"/>
      <w:r w:rsidRPr="001A0035">
        <w:rPr>
          <w:highlight w:val="darkGray"/>
        </w:rPr>
        <w:t>="</w:t>
      </w:r>
      <w:r w:rsidR="006545E9">
        <w:t xml:space="preserve">Séries chronologiques de l’abondance des géniteurs par </w:t>
      </w:r>
      <w:r w:rsidR="00E549E9">
        <w:t>inlet</w:t>
      </w:r>
      <w:r w:rsidRPr="006545E9">
        <w:t xml:space="preserve">, </w:t>
      </w:r>
      <w:r w:rsidR="006545E9">
        <w:t>seulement pour les populations indicatrices d’échappée qui ne sont pas mises en valeur de façon considérable</w:t>
      </w:r>
      <w:r w:rsidRPr="006545E9">
        <w:t>.</w:t>
      </w:r>
      <w:r w:rsidR="006545E9">
        <w:t xml:space="preserve"> Les lignes jaunes horizontales</w:t>
      </w:r>
      <w:r w:rsidRPr="006545E9">
        <w:t xml:space="preserve"> </w:t>
      </w:r>
      <w:r w:rsidR="006545E9">
        <w:t>représentent G</w:t>
      </w:r>
      <w:r w:rsidRPr="006545E9">
        <w:t>\\</w:t>
      </w:r>
      <w:proofErr w:type="spellStart"/>
      <w:r w:rsidRPr="006545E9">
        <w:t>textsubscript</w:t>
      </w:r>
      <w:proofErr w:type="spellEnd"/>
      <w:r w:rsidRPr="006545E9">
        <w:t>{</w:t>
      </w:r>
      <w:proofErr w:type="spellStart"/>
      <w:r w:rsidRPr="006545E9">
        <w:t>g</w:t>
      </w:r>
      <w:r w:rsidR="006545E9">
        <w:t>é</w:t>
      </w:r>
      <w:r w:rsidRPr="006545E9">
        <w:t>n</w:t>
      </w:r>
      <w:proofErr w:type="spellEnd"/>
      <w:r w:rsidRPr="006545E9">
        <w:t xml:space="preserve">} </w:t>
      </w:r>
      <w:r w:rsidR="006545E9">
        <w:t>et les points représentent les moyennes géométriques générationnelles de l’abondance des géniteurs</w:t>
      </w:r>
      <w:r w:rsidRPr="006545E9">
        <w:t xml:space="preserve"> </w:t>
      </w:r>
      <w:r w:rsidR="006545E9">
        <w:t>(en rouge quand la valeur est inférieure à G</w:t>
      </w:r>
      <w:r w:rsidRPr="006545E9">
        <w:t>\\</w:t>
      </w:r>
      <w:proofErr w:type="spellStart"/>
      <w:r w:rsidRPr="006545E9">
        <w:t>textsubscript</w:t>
      </w:r>
      <w:proofErr w:type="spellEnd"/>
      <w:r w:rsidRPr="006545E9">
        <w:t>{</w:t>
      </w:r>
      <w:proofErr w:type="spellStart"/>
      <w:r w:rsidRPr="006545E9">
        <w:t>g</w:t>
      </w:r>
      <w:r w:rsidR="006545E9">
        <w:t>é</w:t>
      </w:r>
      <w:r w:rsidRPr="006545E9">
        <w:t>n</w:t>
      </w:r>
      <w:proofErr w:type="spellEnd"/>
      <w:r w:rsidRPr="006545E9">
        <w:t>}</w:t>
      </w:r>
      <w:r w:rsidR="006545E9">
        <w:t xml:space="preserve"> et en gris quand la valeur est supérieure à G</w:t>
      </w:r>
      <w:r w:rsidRPr="006545E9">
        <w:t>\\</w:t>
      </w:r>
      <w:proofErr w:type="spellStart"/>
      <w:r w:rsidRPr="006545E9">
        <w:t>textsubscript</w:t>
      </w:r>
      <w:proofErr w:type="spellEnd"/>
      <w:r w:rsidRPr="006545E9">
        <w:t>{</w:t>
      </w:r>
      <w:proofErr w:type="spellStart"/>
      <w:r w:rsidRPr="006545E9">
        <w:t>g</w:t>
      </w:r>
      <w:r w:rsidR="006545E9">
        <w:t>é</w:t>
      </w:r>
      <w:r w:rsidRPr="006545E9">
        <w:t>n</w:t>
      </w:r>
      <w:proofErr w:type="spellEnd"/>
      <w:r w:rsidRPr="006545E9">
        <w:t>}).</w:t>
      </w:r>
      <w:r w:rsidRPr="001A0035">
        <w:rPr>
          <w:highlight w:val="darkGray"/>
        </w:rPr>
        <w:t xml:space="preserve">",  warning=FALSE,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fig.align</w:t>
      </w:r>
      <w:proofErr w:type="spellEnd"/>
      <w:r w:rsidRPr="001A0035">
        <w:rPr>
          <w:highlight w:val="darkGray"/>
        </w:rPr>
        <w:t>="center"}</w:t>
      </w:r>
    </w:p>
    <w:p w14:paraId="2AB9C626" w14:textId="77777777" w:rsidR="00862D38" w:rsidRPr="001A0035" w:rsidRDefault="00862D38" w:rsidP="00862D38">
      <w:pPr>
        <w:rPr>
          <w:highlight w:val="darkGray"/>
        </w:rPr>
      </w:pPr>
    </w:p>
    <w:p w14:paraId="33F35CCC" w14:textId="77777777" w:rsidR="00862D38" w:rsidRPr="001A0035" w:rsidRDefault="00862D38" w:rsidP="00862D38">
      <w:pPr>
        <w:rPr>
          <w:highlight w:val="darkGray"/>
        </w:rPr>
      </w:pPr>
      <w:r w:rsidRPr="001A0035">
        <w:rPr>
          <w:highlight w:val="darkGray"/>
        </w:rPr>
        <w:t>#knitr::include_graphics("figure/chinook-WCVI-inlet-timeseries-nEnh-bs.png")</w:t>
      </w:r>
    </w:p>
    <w:p w14:paraId="1A3BD268" w14:textId="77777777" w:rsidR="00862D38" w:rsidRPr="001A0035" w:rsidRDefault="00862D38" w:rsidP="00862D38">
      <w:pPr>
        <w:rPr>
          <w:highlight w:val="darkGray"/>
        </w:rPr>
      </w:pPr>
      <w:proofErr w:type="spellStart"/>
      <w:r w:rsidRPr="001A0035">
        <w:rPr>
          <w:highlight w:val="darkGray"/>
        </w:rPr>
        <w:t>knitr</w:t>
      </w:r>
      <w:proofErr w:type="spellEnd"/>
      <w:r w:rsidRPr="001A0035">
        <w:rPr>
          <w:highlight w:val="darkGray"/>
        </w:rPr>
        <w:t>::</w:t>
      </w:r>
      <w:proofErr w:type="spellStart"/>
      <w:r w:rsidRPr="001A0035">
        <w:rPr>
          <w:highlight w:val="darkGray"/>
        </w:rPr>
        <w:t>include_graphics</w:t>
      </w:r>
      <w:proofErr w:type="spellEnd"/>
      <w:r w:rsidRPr="001A0035">
        <w:rPr>
          <w:highlight w:val="darkGray"/>
        </w:rPr>
        <w:t>("figure/chinook-inlet-timeseries.png")</w:t>
      </w:r>
    </w:p>
    <w:p w14:paraId="0403A086" w14:textId="77777777" w:rsidR="00862D38" w:rsidRPr="001A0035" w:rsidRDefault="00862D38" w:rsidP="00862D38">
      <w:pPr>
        <w:rPr>
          <w:highlight w:val="darkGray"/>
        </w:rPr>
      </w:pPr>
    </w:p>
    <w:p w14:paraId="1A31E5C3" w14:textId="77777777" w:rsidR="00862D38" w:rsidRPr="00354D70" w:rsidRDefault="00862D38" w:rsidP="00862D38">
      <w:r w:rsidRPr="001A0035">
        <w:rPr>
          <w:highlight w:val="darkGray"/>
        </w:rPr>
        <w:t>```</w:t>
      </w:r>
    </w:p>
    <w:p w14:paraId="07481C58" w14:textId="77777777" w:rsidR="00862D38" w:rsidRPr="00354D70" w:rsidRDefault="00862D38" w:rsidP="00862D38"/>
    <w:p w14:paraId="74741FC7" w14:textId="77777777" w:rsidR="00862D38" w:rsidRPr="00354D70" w:rsidRDefault="00862D38" w:rsidP="00862D38"/>
    <w:p w14:paraId="25F3FDE5" w14:textId="18DA68DD" w:rsidR="00862D38" w:rsidRPr="00354D70" w:rsidRDefault="00862D38" w:rsidP="00862D38">
      <w:r>
        <w:t xml:space="preserve">L’état des UC a été calculé à partir de la proportion de </w:t>
      </w:r>
      <w:r w:rsidR="006545E9">
        <w:t>populations d</w:t>
      </w:r>
      <w:r w:rsidR="00E549E9">
        <w:t>’inlet</w:t>
      </w:r>
      <w:r>
        <w:t xml:space="preserve"> </w:t>
      </w:r>
      <w:r w:rsidR="006545E9">
        <w:t xml:space="preserve">les composant qui sont </w:t>
      </w:r>
      <w:r>
        <w:t>au-dessus de leur</w:t>
      </w:r>
      <w:r w:rsidR="006545E9">
        <w:t xml:space="preserve"> PRI</w:t>
      </w:r>
      <w:r>
        <w:t xml:space="preserve">. On s’attend à ce qu’il y ait des dommages </w:t>
      </w:r>
      <w:r w:rsidR="006545E9">
        <w:t>graves</w:t>
      </w:r>
      <w:r>
        <w:t xml:space="preserve"> </w:t>
      </w:r>
      <w:r w:rsidR="006545E9">
        <w:t xml:space="preserve">lorsque la population de </w:t>
      </w:r>
      <w:r>
        <w:t xml:space="preserve">n’importe quel </w:t>
      </w:r>
      <w:r w:rsidR="00E549E9">
        <w:t>inlet</w:t>
      </w:r>
      <w:r>
        <w:t xml:space="preserve"> dans chacune des trois UC chut</w:t>
      </w:r>
      <w:r w:rsidR="006545E9">
        <w:t>e</w:t>
      </w:r>
      <w:r>
        <w:t xml:space="preserve"> </w:t>
      </w:r>
      <w:r w:rsidR="006545E9">
        <w:t xml:space="preserve">sous </w:t>
      </w:r>
      <w:r>
        <w:t xml:space="preserve">son </w:t>
      </w:r>
      <w:r w:rsidR="00CA0B3A">
        <w:t>PRI</w:t>
      </w:r>
      <w:r>
        <w:t>. Nous avons supposé ici que l’état de la population indicatrice d’échappée dans l’UC de l’ouest de l’île de Vancouver</w:t>
      </w:r>
      <w:r w:rsidR="004040DB">
        <w:t xml:space="preserve"> – n</w:t>
      </w:r>
      <w:r>
        <w:t xml:space="preserve">ord (rivière </w:t>
      </w:r>
      <w:proofErr w:type="spellStart"/>
      <w:r>
        <w:t>Marble</w:t>
      </w:r>
      <w:proofErr w:type="spellEnd"/>
      <w:r>
        <w:t>, dans l</w:t>
      </w:r>
      <w:r w:rsidR="004040DB">
        <w:t>e</w:t>
      </w:r>
      <w:r>
        <w:t xml:space="preserve"> </w:t>
      </w:r>
      <w:r w:rsidR="004040DB">
        <w:t xml:space="preserve">détroit </w:t>
      </w:r>
      <w:proofErr w:type="spellStart"/>
      <w:r>
        <w:t>Quatsino</w:t>
      </w:r>
      <w:proofErr w:type="spellEnd"/>
      <w:r>
        <w:t>) n’est pas sensiblement mis en valeur et qu’il est représentatif de l’UC. Toutefois, un examen plus approfondi de ces hypothèses par des experts locaux est justifié.</w:t>
      </w:r>
    </w:p>
    <w:p w14:paraId="1C60038C" w14:textId="77777777" w:rsidR="00862D38" w:rsidRPr="00354D70" w:rsidRDefault="00862D38" w:rsidP="00862D38"/>
    <w:p w14:paraId="2A74E508" w14:textId="02C8BDB8" w:rsidR="00862D38" w:rsidRPr="00354D70" w:rsidRDefault="00862D38" w:rsidP="00862D38">
      <w:r w:rsidRPr="001A0035">
        <w:rPr>
          <w:highlight w:val="darkGray"/>
        </w:rPr>
        <w:t>##</w:t>
      </w:r>
      <w:r>
        <w:t xml:space="preserve"> ESTIMATION DES PRL FONDÉS SUR L’ÉTAT DES UC</w:t>
      </w:r>
    </w:p>
    <w:p w14:paraId="61832F35" w14:textId="77777777" w:rsidR="00862D38" w:rsidRPr="00354D70" w:rsidRDefault="00862D38" w:rsidP="00862D38"/>
    <w:p w14:paraId="00B6F327" w14:textId="77777777" w:rsidR="00862D38" w:rsidRPr="00354D70" w:rsidRDefault="00862D38" w:rsidP="00862D38"/>
    <w:p w14:paraId="059ACC0E" w14:textId="77777777" w:rsidR="00862D38" w:rsidRPr="00354D70" w:rsidRDefault="00862D38" w:rsidP="00862D38">
      <w:r w:rsidRPr="001A0035">
        <w:rPr>
          <w:highlight w:val="darkGray"/>
        </w:rPr>
        <w:t>###</w:t>
      </w:r>
      <w:r>
        <w:t xml:space="preserve"> Méthodes</w:t>
      </w:r>
    </w:p>
    <w:p w14:paraId="1E92E0FF" w14:textId="77777777" w:rsidR="00862D38" w:rsidRPr="00354D70" w:rsidRDefault="00862D38" w:rsidP="00862D38"/>
    <w:p w14:paraId="03CE668C" w14:textId="2ECAD67E" w:rsidR="00862D38" w:rsidRPr="00354D70" w:rsidRDefault="00862D38" w:rsidP="00862D38">
      <w:r>
        <w:t xml:space="preserve">Le PRL </w:t>
      </w:r>
      <w:r w:rsidR="004040DB">
        <w:t xml:space="preserve">fondé </w:t>
      </w:r>
      <w:r>
        <w:t>sur la proportion d’UC a été déterminé comme étant les trois UC contenant des</w:t>
      </w:r>
      <w:r w:rsidR="004040DB">
        <w:t xml:space="preserve"> populations d</w:t>
      </w:r>
      <w:r w:rsidR="00E549E9">
        <w:t>’inlet</w:t>
      </w:r>
      <w:r>
        <w:t xml:space="preserve"> dont l’état actuel est exclusivement </w:t>
      </w:r>
      <w:r w:rsidR="004040DB">
        <w:t>hors</w:t>
      </w:r>
      <w:r>
        <w:t xml:space="preserve"> de la zone rouge. Étant donné que </w:t>
      </w:r>
      <w:r w:rsidR="004040DB">
        <w:t>des populations d</w:t>
      </w:r>
      <w:r w:rsidR="00E549E9">
        <w:t>’inlet</w:t>
      </w:r>
      <w:r>
        <w:t xml:space="preserve"> se trouvent au sein des UC, ce PRL tient compte de la répartition d</w:t>
      </w:r>
      <w:r w:rsidR="004040DB">
        <w:t>e la</w:t>
      </w:r>
      <w:r>
        <w:t xml:space="preserve"> frai</w:t>
      </w:r>
      <w:r w:rsidR="004040DB">
        <w:t>e</w:t>
      </w:r>
      <w:r>
        <w:t xml:space="preserve"> entre les </w:t>
      </w:r>
      <w:r w:rsidR="00E549E9">
        <w:t>inlets</w:t>
      </w:r>
      <w:r>
        <w:t xml:space="preserve"> dans les UC. Si une UC contenait un</w:t>
      </w:r>
      <w:r w:rsidR="004040DB">
        <w:t>e population d</w:t>
      </w:r>
      <w:r w:rsidR="00E549E9">
        <w:t>’inlet</w:t>
      </w:r>
      <w:r>
        <w:t xml:space="preserve"> en zone rouge, le PRL était considéré comme dépassé. L’état des</w:t>
      </w:r>
      <w:r w:rsidR="004040DB">
        <w:t xml:space="preserve"> populations d</w:t>
      </w:r>
      <w:r w:rsidR="00E549E9">
        <w:t>’inlet</w:t>
      </w:r>
      <w:r>
        <w:t xml:space="preserve"> constituant</w:t>
      </w:r>
      <w:r w:rsidR="004040DB">
        <w:t>e</w:t>
      </w:r>
      <w:r>
        <w:t xml:space="preserve">s a été calculé à partir de l’approche </w:t>
      </w:r>
      <w:r>
        <w:lastRenderedPageBreak/>
        <w:t xml:space="preserve">multidimensionnelle utilisée dans l’Explorateur, qui, pour cette </w:t>
      </w:r>
      <w:r w:rsidR="006D0055">
        <w:t>UGS</w:t>
      </w:r>
      <w:r>
        <w:t xml:space="preserve">, a réduit à un seul paramètre l’abondance des géniteurs par rapport </w:t>
      </w:r>
      <w:r w:rsidR="004040DB">
        <w:t>au PRI</w:t>
      </w:r>
      <w:r>
        <w:t xml:space="preserve">, </w:t>
      </w:r>
      <w:proofErr w:type="spellStart"/>
      <w:r>
        <w:t>G~gén</w:t>
      </w:r>
      <w:proofErr w:type="spellEnd"/>
      <w:r>
        <w:t xml:space="preserve">~. </w:t>
      </w:r>
    </w:p>
    <w:p w14:paraId="2040BD20" w14:textId="77777777" w:rsidR="00862D38" w:rsidRPr="00354D70" w:rsidRDefault="00862D38" w:rsidP="00862D38"/>
    <w:p w14:paraId="6EA42F8E" w14:textId="4A4B19BE" w:rsidR="00862D38" w:rsidRPr="00354D70" w:rsidRDefault="00862D38" w:rsidP="00862D38">
      <w:r>
        <w:t xml:space="preserve">Nous avons également envisagé un PRL fondé sur l’état des UC en fonction des états </w:t>
      </w:r>
      <w:r w:rsidR="004040DB">
        <w:t xml:space="preserve">à l’échelle </w:t>
      </w:r>
      <w:r>
        <w:t xml:space="preserve">des UC obtenus d’une évaluation intégrée </w:t>
      </w:r>
      <w:r w:rsidR="004040DB">
        <w:t>selon</w:t>
      </w:r>
      <w:r>
        <w:t xml:space="preserve"> la PSS publiée antérieurement </w:t>
      </w:r>
      <w:r w:rsidR="004040DB">
        <w:t>(état en</w:t>
      </w:r>
      <w:r>
        <w:t xml:space="preserve"> 2014 </w:t>
      </w:r>
      <w:r w:rsidR="004040DB">
        <w:t>seulement</w:t>
      </w:r>
      <w:r>
        <w:t xml:space="preserve">, </w:t>
      </w:r>
      <w:r w:rsidRPr="001A0035">
        <w:rPr>
          <w:highlight w:val="darkGray"/>
        </w:rPr>
        <w:t>@dfoIntegratedBiologicalStatus2016</w:t>
      </w:r>
      <w:r w:rsidR="004040DB">
        <w:t>)</w:t>
      </w:r>
      <w:r>
        <w:t>.</w:t>
      </w:r>
    </w:p>
    <w:p w14:paraId="2BC14240" w14:textId="77777777" w:rsidR="00862D38" w:rsidRPr="00354D70" w:rsidRDefault="00862D38" w:rsidP="00862D38"/>
    <w:p w14:paraId="30176373" w14:textId="77777777" w:rsidR="00862D38" w:rsidRPr="00354D70" w:rsidRDefault="00862D38" w:rsidP="00862D38">
      <w:r w:rsidRPr="001A0035">
        <w:rPr>
          <w:highlight w:val="darkGray"/>
        </w:rPr>
        <w:t>###</w:t>
      </w:r>
      <w:r>
        <w:t xml:space="preserve"> Résultats</w:t>
      </w:r>
    </w:p>
    <w:p w14:paraId="0C4EF039" w14:textId="77777777" w:rsidR="00862D38" w:rsidRPr="00354D70" w:rsidRDefault="00862D38" w:rsidP="00862D38"/>
    <w:p w14:paraId="4B626C16" w14:textId="1EEA7AE7" w:rsidR="00862D38" w:rsidRPr="00354D70" w:rsidRDefault="00862D38" w:rsidP="00862D38">
      <w:r>
        <w:t>Au cours de la dernière année pour laquelle des données ont été recueillies</w:t>
      </w:r>
      <w:r w:rsidR="004040DB">
        <w:t xml:space="preserve">, </w:t>
      </w:r>
      <w:r>
        <w:t>2020</w:t>
      </w:r>
      <w:r w:rsidR="004040DB">
        <w:t>,</w:t>
      </w:r>
      <w:r>
        <w:t xml:space="preserve"> </w:t>
      </w:r>
      <w:r w:rsidR="004040DB">
        <w:t xml:space="preserve">les populations de </w:t>
      </w:r>
      <w:r>
        <w:t xml:space="preserve">quatre des cinq </w:t>
      </w:r>
      <w:r w:rsidR="00E549E9">
        <w:t>inlets</w:t>
      </w:r>
      <w:r>
        <w:t xml:space="preserve"> affichaient une abondance supérieure à leur </w:t>
      </w:r>
      <w:r w:rsidR="00CA0B3A">
        <w:t>PRI</w:t>
      </w:r>
      <w:r>
        <w:t xml:space="preserve"> fondé sur l’abondance, </w:t>
      </w:r>
      <w:proofErr w:type="spellStart"/>
      <w:r>
        <w:t>G~gén</w:t>
      </w:r>
      <w:proofErr w:type="spellEnd"/>
      <w:r>
        <w:t xml:space="preserve">~ (figure </w:t>
      </w:r>
      <w:r w:rsidRPr="001A0035">
        <w:rPr>
          <w:highlight w:val="darkGray"/>
        </w:rPr>
        <w:t>\@ref(fig:chinook-InletTimeSeries)</w:t>
      </w:r>
      <w:r>
        <w:t xml:space="preserve">). Par conséquent, deux des trois UC contenaient des </w:t>
      </w:r>
      <w:r w:rsidR="004040DB">
        <w:t>populations d</w:t>
      </w:r>
      <w:r w:rsidR="00E549E9">
        <w:t>’inlet</w:t>
      </w:r>
      <w:r>
        <w:t xml:space="preserve"> dont l’état actuel dépassait exclusivement leur</w:t>
      </w:r>
      <w:r w:rsidR="004040DB">
        <w:t xml:space="preserve"> PRI</w:t>
      </w:r>
      <w:r>
        <w:t>. Une UC, dans le sud de l’île de Vancouver, contient un</w:t>
      </w:r>
      <w:r w:rsidR="004040DB">
        <w:t>e population d</w:t>
      </w:r>
      <w:r w:rsidR="00E549E9">
        <w:t>’</w:t>
      </w:r>
      <w:proofErr w:type="spellStart"/>
      <w:r w:rsidR="00E549E9">
        <w:t>inlet</w:t>
      </w:r>
      <w:proofErr w:type="spellEnd"/>
      <w:r>
        <w:t xml:space="preserve">, </w:t>
      </w:r>
      <w:proofErr w:type="spellStart"/>
      <w:r>
        <w:t>Clayoquot</w:t>
      </w:r>
      <w:proofErr w:type="spellEnd"/>
      <w:r>
        <w:t xml:space="preserve">, dont l’état a toujours été au-dessous de son </w:t>
      </w:r>
      <w:r w:rsidR="00CA0B3A">
        <w:t>PRI</w:t>
      </w:r>
      <w:r>
        <w:t xml:space="preserve"> tout au long de la série chronologique disponible. Par conséquent, cette </w:t>
      </w:r>
      <w:r w:rsidR="006D0055">
        <w:t>UGS</w:t>
      </w:r>
      <w:r>
        <w:t xml:space="preserve"> est inférieure au PRL de 100 % des UC dont l’état se situe </w:t>
      </w:r>
      <w:r w:rsidR="004040DB">
        <w:t>hors</w:t>
      </w:r>
      <w:r>
        <w:t xml:space="preserve"> de la zone rouge.</w:t>
      </w:r>
    </w:p>
    <w:p w14:paraId="19D9565F" w14:textId="77777777" w:rsidR="00862D38" w:rsidRPr="00354D70" w:rsidRDefault="00862D38" w:rsidP="00862D38"/>
    <w:p w14:paraId="41D32DD6" w14:textId="77777777" w:rsidR="00862D38" w:rsidRPr="00354D70" w:rsidRDefault="00862D38" w:rsidP="00862D38"/>
    <w:p w14:paraId="5D9254D7" w14:textId="039F9EA8" w:rsidR="00862D38" w:rsidRPr="00354D70" w:rsidRDefault="00862D38" w:rsidP="00862D38">
      <w:r>
        <w:t xml:space="preserve">Seulement deux des trois UC constituantes ont été évaluées dans le cadre de l’évaluation </w:t>
      </w:r>
      <w:r w:rsidR="004040DB">
        <w:t>selon</w:t>
      </w:r>
      <w:r>
        <w:t xml:space="preserve"> la PSS publiée précédemment, bien que l’état de ces UC ait été évalué comme étant en zone rouge en 2014. Pour cette année, le PRL serait considéré comme dépassé parce que l’état d’au moins une UC était en zone rouge. </w:t>
      </w:r>
    </w:p>
    <w:p w14:paraId="51CD9DBC" w14:textId="77777777" w:rsidR="00862D38" w:rsidRPr="00354D70" w:rsidRDefault="00862D38" w:rsidP="00862D38"/>
    <w:p w14:paraId="58292923" w14:textId="0414DE67" w:rsidR="00862D38" w:rsidRPr="00354D70" w:rsidRDefault="00862D38" w:rsidP="00862D38">
      <w:r w:rsidRPr="001A0035">
        <w:rPr>
          <w:highlight w:val="darkGray"/>
        </w:rPr>
        <w:t>##</w:t>
      </w:r>
      <w:r>
        <w:t xml:space="preserve"> ESTIMATION DES PRL </w:t>
      </w:r>
      <w:r w:rsidR="004040DB">
        <w:t>FONDÉS SUR L’</w:t>
      </w:r>
      <w:r>
        <w:t>ABONDANCE AGRÉGÉE</w:t>
      </w:r>
      <w:r w:rsidR="004040DB">
        <w:t xml:space="preserve"> </w:t>
      </w:r>
      <w:r w:rsidR="004040DB" w:rsidRPr="00A2306A">
        <w:t>PAR</w:t>
      </w:r>
      <w:r>
        <w:t xml:space="preserve"> RÉGRESSION LOGISTIQUE</w:t>
      </w:r>
    </w:p>
    <w:p w14:paraId="3E1BF683" w14:textId="77777777" w:rsidR="00862D38" w:rsidRPr="00354D70" w:rsidRDefault="00862D38" w:rsidP="00862D38"/>
    <w:p w14:paraId="51CCCE6A" w14:textId="6BAD1632" w:rsidR="00862D38" w:rsidRPr="00354D70" w:rsidRDefault="00862D38" w:rsidP="00862D38">
      <w:r>
        <w:t>La régression logistique des PRL &lt;!--</w:t>
      </w:r>
      <w:proofErr w:type="spellStart"/>
      <w:r w:rsidRPr="00A2306A">
        <w:t>based</w:t>
      </w:r>
      <w:proofErr w:type="spellEnd"/>
      <w:r w:rsidRPr="00A2306A">
        <w:t xml:space="preserve"> on the </w:t>
      </w:r>
      <w:proofErr w:type="spellStart"/>
      <w:r w:rsidRPr="00A2306A">
        <w:t>probability</w:t>
      </w:r>
      <w:proofErr w:type="spellEnd"/>
      <w:r w:rsidRPr="00A2306A">
        <w:t xml:space="preserve"> of all component </w:t>
      </w:r>
      <w:proofErr w:type="spellStart"/>
      <w:r w:rsidRPr="00A2306A">
        <w:t>inlets</w:t>
      </w:r>
      <w:proofErr w:type="spellEnd"/>
      <w:r w:rsidRPr="00A2306A">
        <w:t xml:space="preserve"> (</w:t>
      </w:r>
      <w:proofErr w:type="spellStart"/>
      <w:r w:rsidRPr="00A2306A">
        <w:t>nested</w:t>
      </w:r>
      <w:proofErr w:type="spellEnd"/>
      <w:r w:rsidRPr="00A2306A">
        <w:t xml:space="preserve"> </w:t>
      </w:r>
      <w:proofErr w:type="spellStart"/>
      <w:r w:rsidRPr="00A2306A">
        <w:t>within</w:t>
      </w:r>
      <w:proofErr w:type="spellEnd"/>
      <w:r w:rsidRPr="00A2306A">
        <w:t xml:space="preserve"> </w:t>
      </w:r>
      <w:proofErr w:type="spellStart"/>
      <w:r w:rsidRPr="00A2306A">
        <w:t>CUs</w:t>
      </w:r>
      <w:proofErr w:type="spellEnd"/>
      <w:r w:rsidRPr="00A2306A">
        <w:t xml:space="preserve">) </w:t>
      </w:r>
      <w:proofErr w:type="spellStart"/>
      <w:r w:rsidRPr="00A2306A">
        <w:t>exceeded</w:t>
      </w:r>
      <w:proofErr w:type="spellEnd"/>
      <w:r w:rsidRPr="00A2306A">
        <w:t xml:space="preserve"> </w:t>
      </w:r>
      <w:proofErr w:type="spellStart"/>
      <w:r w:rsidRPr="00A2306A">
        <w:t>their</w:t>
      </w:r>
      <w:proofErr w:type="spellEnd"/>
      <w:r w:rsidRPr="00A2306A">
        <w:t xml:space="preserve"> </w:t>
      </w:r>
      <w:proofErr w:type="spellStart"/>
      <w:r w:rsidRPr="00A2306A">
        <w:t>lower</w:t>
      </w:r>
      <w:proofErr w:type="spellEnd"/>
      <w:r w:rsidRPr="00A2306A">
        <w:t xml:space="preserve"> benchmarks</w:t>
      </w:r>
      <w:r>
        <w:t xml:space="preserve">--&gt;n’a pas pu être déterminée pour le saumon </w:t>
      </w:r>
      <w:r w:rsidR="006D0055">
        <w:t>chinook</w:t>
      </w:r>
      <w:r>
        <w:t xml:space="preserve"> de la </w:t>
      </w:r>
      <w:r w:rsidR="002644D3">
        <w:t>COIV</w:t>
      </w:r>
      <w:r>
        <w:t xml:space="preserve"> parce qu’il n’y a pas d’années où tou</w:t>
      </w:r>
      <w:r w:rsidR="004040DB">
        <w:t xml:space="preserve">tes </w:t>
      </w:r>
      <w:r>
        <w:t>les</w:t>
      </w:r>
      <w:r w:rsidR="004040DB">
        <w:t xml:space="preserve"> populations d</w:t>
      </w:r>
      <w:r w:rsidR="00E549E9">
        <w:t>’inlet</w:t>
      </w:r>
      <w:r>
        <w:t xml:space="preserve"> étaient au-dessus de leur </w:t>
      </w:r>
      <w:r w:rsidR="00CA0B3A">
        <w:t>PRI</w:t>
      </w:r>
      <w:r>
        <w:t xml:space="preserve"> selon les données historiques (figure </w:t>
      </w:r>
      <w:r w:rsidRPr="001A0035">
        <w:rPr>
          <w:highlight w:val="darkGray"/>
        </w:rPr>
        <w:t>\@ref(fig:chinook-InletTimeSeries)</w:t>
      </w:r>
      <w:r>
        <w:t>). Afin d’adapter un modèle de régression logistique aux données, il est nécessaire d’observer les réussites (années où tou</w:t>
      </w:r>
      <w:r w:rsidR="004040DB">
        <w:t xml:space="preserve">tes les </w:t>
      </w:r>
      <w:r w:rsidR="00E549E9">
        <w:t>populations d’inlet</w:t>
      </w:r>
      <w:r>
        <w:t xml:space="preserve"> étaient </w:t>
      </w:r>
      <w:r w:rsidRPr="001A0035">
        <w:rPr>
          <w:highlight w:val="darkGray"/>
        </w:rPr>
        <w:t>$&gt;$</w:t>
      </w:r>
      <w:r>
        <w:t xml:space="preserve"> </w:t>
      </w:r>
      <w:r w:rsidR="004040DB">
        <w:t>à leurs</w:t>
      </w:r>
      <w:r>
        <w:t xml:space="preserve"> points de référence) et les échecs (années où </w:t>
      </w:r>
      <w:r w:rsidR="004040DB">
        <w:t xml:space="preserve">toutes les </w:t>
      </w:r>
      <w:r w:rsidR="00E549E9">
        <w:t>populations d’inlet</w:t>
      </w:r>
      <w:r w:rsidR="004040DB">
        <w:t xml:space="preserve"> étaien</w:t>
      </w:r>
      <w:r>
        <w:t xml:space="preserve">t </w:t>
      </w:r>
      <w:r w:rsidRPr="001A0035">
        <w:rPr>
          <w:highlight w:val="darkGray"/>
        </w:rPr>
        <w:t>$&gt;$</w:t>
      </w:r>
      <w:r>
        <w:t xml:space="preserve"> </w:t>
      </w:r>
      <w:r w:rsidR="004040DB">
        <w:t>à leurs</w:t>
      </w:r>
      <w:r>
        <w:t xml:space="preserve"> points de référence). L’estimation des PRL de régression logistique se limite aux </w:t>
      </w:r>
      <w:r w:rsidR="006D0055">
        <w:t>UGS</w:t>
      </w:r>
      <w:r>
        <w:t xml:space="preserve"> dont les données historiques montrent un contraste dans l’état au fil du temps.</w:t>
      </w:r>
    </w:p>
    <w:p w14:paraId="391795A5" w14:textId="77777777" w:rsidR="00862D38" w:rsidRPr="00354D70" w:rsidRDefault="00862D38" w:rsidP="00862D38"/>
    <w:p w14:paraId="58D4AC50" w14:textId="1B3CC2ED" w:rsidR="00862D38" w:rsidRPr="00354D70" w:rsidRDefault="00862D38" w:rsidP="00862D38">
      <w:r w:rsidRPr="001A0035">
        <w:rPr>
          <w:highlight w:val="darkGray"/>
        </w:rPr>
        <w:t xml:space="preserve">## </w:t>
      </w:r>
      <w:r>
        <w:t xml:space="preserve"> ESTIMATION DES PRL</w:t>
      </w:r>
      <w:r w:rsidR="004040DB">
        <w:t xml:space="preserve"> FONDÉS SUR L’</w:t>
      </w:r>
      <w:r>
        <w:t xml:space="preserve">ABONDANCE AGRÉGÉE </w:t>
      </w:r>
      <w:r w:rsidR="004040DB" w:rsidRPr="00A2306A">
        <w:t>PAR</w:t>
      </w:r>
      <w:r w:rsidR="004040DB">
        <w:t xml:space="preserve"> </w:t>
      </w:r>
      <w:r>
        <w:t>PROJECTION</w:t>
      </w:r>
    </w:p>
    <w:p w14:paraId="71E35CF0" w14:textId="77777777" w:rsidR="00862D38" w:rsidRPr="00354D70" w:rsidRDefault="00862D38" w:rsidP="00862D38"/>
    <w:p w14:paraId="3A716843" w14:textId="77777777" w:rsidR="00862D38" w:rsidRPr="00354D70" w:rsidRDefault="00862D38" w:rsidP="00862D38">
      <w:r w:rsidRPr="001A0035">
        <w:rPr>
          <w:highlight w:val="darkGray"/>
        </w:rPr>
        <w:t xml:space="preserve">### </w:t>
      </w:r>
      <w:r>
        <w:t xml:space="preserve"> Méthodes</w:t>
      </w:r>
    </w:p>
    <w:p w14:paraId="2BB99C98" w14:textId="77777777" w:rsidR="00862D38" w:rsidRPr="00354D70" w:rsidRDefault="00862D38" w:rsidP="00862D38"/>
    <w:p w14:paraId="0AB94D49" w14:textId="5F4D8D2D" w:rsidR="00862D38" w:rsidRPr="00354D70" w:rsidRDefault="00862D38" w:rsidP="00862D38">
      <w:r>
        <w:t xml:space="preserve">Les PRL de projection ont été calculées pour le saumon </w:t>
      </w:r>
      <w:r w:rsidR="006D0055">
        <w:t>chinook</w:t>
      </w:r>
      <w:r>
        <w:t xml:space="preserve"> de la </w:t>
      </w:r>
      <w:r w:rsidR="002644D3">
        <w:t>COIV</w:t>
      </w:r>
      <w:r>
        <w:t xml:space="preserve"> en projetant la dynamique de la population propre aux </w:t>
      </w:r>
      <w:r w:rsidR="00E549E9">
        <w:t>inlets</w:t>
      </w:r>
      <w:r>
        <w:t xml:space="preserve"> à l’aide de l’outil de modélisation </w:t>
      </w:r>
      <w:r>
        <w:rPr>
          <w:highlight w:val="darkGray"/>
        </w:rPr>
        <w:t>`</w:t>
      </w:r>
      <w:proofErr w:type="spellStart"/>
      <w:r>
        <w:rPr>
          <w:highlight w:val="darkGray"/>
        </w:rPr>
        <w:t>samSim</w:t>
      </w:r>
      <w:proofErr w:type="spellEnd"/>
      <w:r>
        <w:rPr>
          <w:highlight w:val="darkGray"/>
        </w:rPr>
        <w:t>`</w:t>
      </w:r>
      <w:r>
        <w:t xml:space="preserve"> (annexe </w:t>
      </w:r>
      <w:r w:rsidRPr="001A0035">
        <w:rPr>
          <w:highlight w:val="darkGray"/>
        </w:rPr>
        <w:t>\@ref(app:samsim-appendix)</w:t>
      </w:r>
      <w:r>
        <w:t xml:space="preserve">). Nous avons choisi de projeter une dynamique de population propre aux </w:t>
      </w:r>
      <w:r w:rsidR="00E549E9">
        <w:t>inlets</w:t>
      </w:r>
      <w:r>
        <w:t xml:space="preserve"> plutôt qu’à l’UC pour refléter l’isolement démographique relatif des </w:t>
      </w:r>
      <w:r w:rsidR="00E549E9">
        <w:t>populations d’inlet</w:t>
      </w:r>
      <w:r>
        <w:t xml:space="preserve">. La </w:t>
      </w:r>
      <w:r w:rsidRPr="00C77540">
        <w:t>dynamique de la population et les paramètres d’exploitation ont été obtenus à partir d’une reconstitution de</w:t>
      </w:r>
      <w:r w:rsidR="00C77540">
        <w:t>s remontes</w:t>
      </w:r>
      <w:r w:rsidRPr="00C77540">
        <w:t xml:space="preserve"> propre à l’UC précédemment élaborée pour le saumon </w:t>
      </w:r>
      <w:r w:rsidR="006D0055" w:rsidRPr="00C77540">
        <w:t>chinook</w:t>
      </w:r>
      <w:r w:rsidRPr="00C77540">
        <w:t xml:space="preserve"> de la </w:t>
      </w:r>
      <w:r w:rsidR="002644D3" w:rsidRPr="00C77540">
        <w:t>COIV</w:t>
      </w:r>
      <w:r w:rsidRPr="00C77540">
        <w:t xml:space="preserve"> en fonction de l’abondance des géniteurs et de la composition par âge des populations indicatrices, ainsi que des taux d’exploitation de la population indicatrice de l’écloserie du ruisseau Robertson (D. Dobson et D. </w:t>
      </w:r>
      <w:proofErr w:type="spellStart"/>
      <w:r w:rsidRPr="00C77540">
        <w:t>McHugh</w:t>
      </w:r>
      <w:proofErr w:type="spellEnd"/>
      <w:r w:rsidRPr="00C77540">
        <w:t xml:space="preserve">, </w:t>
      </w:r>
      <w:proofErr w:type="spellStart"/>
      <w:r w:rsidRPr="00C77540">
        <w:t>comm</w:t>
      </w:r>
      <w:proofErr w:type="spellEnd"/>
      <w:r w:rsidRPr="00C77540">
        <w:t>. pers. Évaluation des stocks de la côte sud du MPO). Étant donné que cette reconstitution de</w:t>
      </w:r>
      <w:r w:rsidR="00C77540" w:rsidRPr="00C77540">
        <w:t>s remontes</w:t>
      </w:r>
      <w:r w:rsidRPr="00C77540">
        <w:t xml:space="preserve"> n’a pas fait l’objet d’un examen par les pairs, elle n’est pas utilisée pour élaborer des points de référence</w:t>
      </w:r>
      <w:r>
        <w:t>, mais peut fournir des distributions plausibles pour les paramètres des projections. Les paramètres propres à l’UC ont été appliqués à tou</w:t>
      </w:r>
      <w:r w:rsidR="00C77540">
        <w:t>te</w:t>
      </w:r>
      <w:r>
        <w:t>s les</w:t>
      </w:r>
      <w:r w:rsidR="00C77540">
        <w:t xml:space="preserve"> </w:t>
      </w:r>
      <w:r w:rsidR="00E549E9">
        <w:t>populations d’inlet</w:t>
      </w:r>
      <w:r>
        <w:t xml:space="preserve"> constituant</w:t>
      </w:r>
      <w:r w:rsidR="00C77540">
        <w:t>e</w:t>
      </w:r>
      <w:r>
        <w:t xml:space="preserve">s. Les capacités de population propres aux </w:t>
      </w:r>
      <w:r w:rsidR="00E549E9">
        <w:t>inlets</w:t>
      </w:r>
      <w:r>
        <w:t xml:space="preserve">, G~REM~, ont été estimées à partir du modèle </w:t>
      </w:r>
      <w:r w:rsidR="00C77540">
        <w:t>fondé sur</w:t>
      </w:r>
      <w:r>
        <w:t xml:space="preserve"> la zone du bassin hydrographique </w:t>
      </w:r>
      <w:r w:rsidRPr="001A0035">
        <w:rPr>
          <w:highlight w:val="darkGray"/>
        </w:rPr>
        <w:t>[@parkenHabitatbasedMethodsEstimate2006]</w:t>
      </w:r>
      <w:r>
        <w:t xml:space="preserve"> (tableau </w:t>
      </w:r>
      <w:r w:rsidRPr="001A0035">
        <w:rPr>
          <w:highlight w:val="darkGray"/>
        </w:rPr>
        <w:t>\@ref(tab:chinook-WA)</w:t>
      </w:r>
      <w:r>
        <w:t xml:space="preserve">) et appliquées dans les projections de recrutement à l’aide d’un modèle stock-recrutement de </w:t>
      </w:r>
      <w:proofErr w:type="spellStart"/>
      <w:r>
        <w:t>Ricker</w:t>
      </w:r>
      <w:proofErr w:type="spellEnd"/>
      <w:r>
        <w:t xml:space="preserve">. Les paramètres du scénario de référence sont présentés au tableau </w:t>
      </w:r>
      <w:r w:rsidRPr="001A0035">
        <w:rPr>
          <w:highlight w:val="darkGray"/>
        </w:rPr>
        <w:t>\@ref(tab:chinook-BaseCasePars)</w:t>
      </w:r>
      <w:r>
        <w:t xml:space="preserve"> et les analyses de sensibilité sont décrites dans le texte ci-dessous.  </w:t>
      </w:r>
    </w:p>
    <w:p w14:paraId="01D6A9BD" w14:textId="77777777" w:rsidR="00862D38" w:rsidRPr="00354D70" w:rsidRDefault="00862D38" w:rsidP="00862D38"/>
    <w:p w14:paraId="233A5E53" w14:textId="77777777" w:rsidR="00862D38" w:rsidRPr="00354D70" w:rsidRDefault="00862D38" w:rsidP="00862D38"/>
    <w:p w14:paraId="11416582" w14:textId="240C3599" w:rsidR="00862D38" w:rsidRPr="00354D70" w:rsidRDefault="00862D38" w:rsidP="00862D38">
      <w:r>
        <w:t xml:space="preserve">Le modèle a été initialisé à des abondances d’équilibre propres aux </w:t>
      </w:r>
      <w:r w:rsidR="00E549E9">
        <w:t>inlets</w:t>
      </w:r>
      <w:r>
        <w:t xml:space="preserve"> et projeté pour une période d’initialisation de 40 ans afin de stabiliser la </w:t>
      </w:r>
      <w:r w:rsidR="00C77540">
        <w:t>distribution</w:t>
      </w:r>
      <w:r>
        <w:t xml:space="preserve"> de l’abondance des géniteurs. Le modèle a ensuite été exécuté pour une période supplémentaire de 30 ans, et l’abondance agrégée annuelle et les états propres aux </w:t>
      </w:r>
      <w:r w:rsidR="00E549E9">
        <w:t>inlets</w:t>
      </w:r>
      <w:r>
        <w:t xml:space="preserve"> ont été enregistrés. Étant donné que les projections déterminent l’abondance et les états d’équilibre à long terme, les résultats sont indépendants de l’abondance initiale. Les projections ont </w:t>
      </w:r>
      <w:r w:rsidRPr="00C77540">
        <w:t xml:space="preserve">été résumées pour plus de 50 000 essais </w:t>
      </w:r>
      <w:r w:rsidR="00C77540" w:rsidRPr="00C77540">
        <w:t xml:space="preserve">de simulation </w:t>
      </w:r>
      <w:r w:rsidRPr="00C77540">
        <w:t xml:space="preserve">aléatoires </w:t>
      </w:r>
      <w:r w:rsidR="00C77540" w:rsidRPr="00C77540">
        <w:t>(MCCM)</w:t>
      </w:r>
      <w:r w:rsidRPr="00C77540">
        <w:t xml:space="preserve">. Un nombre relativement élevé d’essais de </w:t>
      </w:r>
      <w:r w:rsidR="00C77540" w:rsidRPr="00C77540">
        <w:t>simulation</w:t>
      </w:r>
      <w:r w:rsidRPr="00C77540">
        <w:t xml:space="preserve"> a été nécessaire pour l’estimation du PRL parce que l’algorithme</w:t>
      </w:r>
      <w:r>
        <w:t xml:space="preserve"> exigeait une taille d’échantillon suffisante dans chaque tranche supplémentaire de 200 poissons d’abondance agrégée le long d’une gamme de niveaux d’abondance réalistes (de près de zéro à </w:t>
      </w:r>
      <w:r w:rsidR="00C77540">
        <w:t xml:space="preserve">la </w:t>
      </w:r>
      <w:r>
        <w:t>capacité de charge). Les PRL de projection ont été déterminés à partir de l’abondance agrégée, avec des probabilités précises que tou</w:t>
      </w:r>
      <w:r w:rsidR="00C77540">
        <w:t>te</w:t>
      </w:r>
      <w:r>
        <w:t>s les</w:t>
      </w:r>
      <w:r w:rsidR="00C77540">
        <w:t xml:space="preserve"> </w:t>
      </w:r>
      <w:r w:rsidR="00E549E9">
        <w:t>populations d’inlet</w:t>
      </w:r>
      <w:r>
        <w:t xml:space="preserve"> constituant</w:t>
      </w:r>
      <w:r w:rsidR="00C77540">
        <w:t>e</w:t>
      </w:r>
      <w:r>
        <w:t xml:space="preserve">s soient au-dessus des </w:t>
      </w:r>
      <w:r w:rsidR="00C77540">
        <w:t>PRI</w:t>
      </w:r>
      <w:r>
        <w:t xml:space="preserve">. Nous recommandons un examen des hypothèses et des paramètres du modèle par des experts locaux avant l’adoption d’un PRL de projection pour cette </w:t>
      </w:r>
      <w:r w:rsidR="006D0055">
        <w:t>UGS</w:t>
      </w:r>
      <w:r>
        <w:t>. Nous fournissons un exemple à des fins d’illustration.</w:t>
      </w:r>
    </w:p>
    <w:p w14:paraId="14DFDE0F" w14:textId="77777777" w:rsidR="00862D38" w:rsidRPr="00354D70" w:rsidRDefault="00862D38" w:rsidP="00862D38"/>
    <w:p w14:paraId="6B5690E8" w14:textId="77777777" w:rsidR="00862D38" w:rsidRPr="00354D70" w:rsidRDefault="00862D38" w:rsidP="00862D38"/>
    <w:p w14:paraId="7301FB9B" w14:textId="77777777" w:rsidR="00862D38" w:rsidRPr="00354D70" w:rsidRDefault="00862D38" w:rsidP="00862D38"/>
    <w:p w14:paraId="2E1E55BB" w14:textId="77777777" w:rsidR="00862D38" w:rsidRPr="00354D70" w:rsidRDefault="00862D38" w:rsidP="00862D38"/>
    <w:p w14:paraId="5CCBBA7A" w14:textId="77777777" w:rsidR="00862D38" w:rsidRPr="001A0035" w:rsidRDefault="00862D38" w:rsidP="00862D38">
      <w:pPr>
        <w:rPr>
          <w:highlight w:val="darkGray"/>
        </w:rPr>
      </w:pPr>
      <w:r w:rsidRPr="001A0035">
        <w:rPr>
          <w:highlight w:val="darkGray"/>
        </w:rPr>
        <w:t>\</w:t>
      </w:r>
      <w:proofErr w:type="spellStart"/>
      <w:r w:rsidRPr="001A0035">
        <w:rPr>
          <w:highlight w:val="darkGray"/>
        </w:rPr>
        <w:t>renewcommand</w:t>
      </w:r>
      <w:proofErr w:type="spellEnd"/>
      <w:r w:rsidRPr="001A0035">
        <w:rPr>
          <w:highlight w:val="darkGray"/>
        </w:rPr>
        <w:t>*{\</w:t>
      </w:r>
      <w:proofErr w:type="spellStart"/>
      <w:r w:rsidRPr="001A0035">
        <w:rPr>
          <w:highlight w:val="darkGray"/>
        </w:rPr>
        <w:t>arraystretch</w:t>
      </w:r>
      <w:proofErr w:type="spellEnd"/>
      <w:r w:rsidRPr="001A0035">
        <w:rPr>
          <w:highlight w:val="darkGray"/>
        </w:rPr>
        <w:t>}{1.6}</w:t>
      </w:r>
    </w:p>
    <w:p w14:paraId="0EBDC878" w14:textId="77777777" w:rsidR="00862D38" w:rsidRPr="001A0035" w:rsidRDefault="00862D38" w:rsidP="00862D38">
      <w:pPr>
        <w:rPr>
          <w:highlight w:val="darkGray"/>
        </w:rPr>
      </w:pPr>
      <w:r w:rsidRPr="001A0035">
        <w:rPr>
          <w:highlight w:val="darkGray"/>
        </w:rPr>
        <w:t>\</w:t>
      </w:r>
      <w:proofErr w:type="spellStart"/>
      <w:r w:rsidRPr="001A0035">
        <w:rPr>
          <w:highlight w:val="darkGray"/>
        </w:rPr>
        <w:t>begin</w:t>
      </w:r>
      <w:proofErr w:type="spellEnd"/>
      <w:r w:rsidRPr="001A0035">
        <w:rPr>
          <w:highlight w:val="darkGray"/>
        </w:rPr>
        <w:t>{</w:t>
      </w:r>
      <w:proofErr w:type="spellStart"/>
      <w:r w:rsidRPr="001A0035">
        <w:rPr>
          <w:highlight w:val="darkGray"/>
        </w:rPr>
        <w:t>longtable</w:t>
      </w:r>
      <w:proofErr w:type="spellEnd"/>
      <w:r w:rsidRPr="001A0035">
        <w:rPr>
          <w:highlight w:val="darkGray"/>
        </w:rPr>
        <w:t>}[]{p{3.7cm} p{5cm} p{6.3cm}}</w:t>
      </w:r>
    </w:p>
    <w:p w14:paraId="21C05785" w14:textId="44A86223" w:rsidR="00862D38" w:rsidRPr="001A0035" w:rsidRDefault="00862D38" w:rsidP="00862D38">
      <w:pPr>
        <w:rPr>
          <w:highlight w:val="darkGray"/>
        </w:rPr>
      </w:pPr>
      <w:r w:rsidRPr="001A0035">
        <w:rPr>
          <w:highlight w:val="darkGray"/>
        </w:rPr>
        <w:t>\</w:t>
      </w:r>
      <w:proofErr w:type="spellStart"/>
      <w:r w:rsidRPr="001A0035">
        <w:rPr>
          <w:highlight w:val="darkGray"/>
        </w:rPr>
        <w:t>caption</w:t>
      </w:r>
      <w:proofErr w:type="spellEnd"/>
      <w:r w:rsidRPr="001A0035">
        <w:rPr>
          <w:highlight w:val="darkGray"/>
        </w:rPr>
        <w:t>{</w:t>
      </w:r>
      <w:r>
        <w:t xml:space="preserve">Paramètres utilisés pour les projections propres aux </w:t>
      </w:r>
      <w:r w:rsidR="00E549E9">
        <w:t>inlets</w:t>
      </w:r>
      <w:r>
        <w:t xml:space="preserve"> de la dynamique des populations de saumon </w:t>
      </w:r>
      <w:r w:rsidR="006D0055">
        <w:t>chinook</w:t>
      </w:r>
      <w:r>
        <w:t xml:space="preserve"> de la </w:t>
      </w:r>
      <w:r w:rsidR="002644D3">
        <w:t>COIV</w:t>
      </w:r>
      <w:r w:rsidRPr="001A0035">
        <w:rPr>
          <w:highlight w:val="darkGray"/>
        </w:rPr>
        <w:t>.}\\</w:t>
      </w:r>
    </w:p>
    <w:p w14:paraId="6AEA5E6F" w14:textId="77777777" w:rsidR="00862D38" w:rsidRPr="001A0035" w:rsidRDefault="00862D38" w:rsidP="00862D38">
      <w:pPr>
        <w:rPr>
          <w:highlight w:val="darkGray"/>
        </w:rPr>
      </w:pPr>
      <w:r w:rsidRPr="001A0035">
        <w:rPr>
          <w:highlight w:val="darkGray"/>
        </w:rPr>
        <w:t>\</w:t>
      </w:r>
      <w:proofErr w:type="spellStart"/>
      <w:r w:rsidRPr="001A0035">
        <w:rPr>
          <w:highlight w:val="darkGray"/>
        </w:rPr>
        <w:t>hline</w:t>
      </w:r>
      <w:proofErr w:type="spellEnd"/>
    </w:p>
    <w:p w14:paraId="3C35AF5A" w14:textId="77777777" w:rsidR="00862D38" w:rsidRPr="00354D70" w:rsidRDefault="00862D38" w:rsidP="00862D38">
      <w:r>
        <w:t xml:space="preserve">Paramètre </w:t>
      </w:r>
      <w:r>
        <w:rPr>
          <w:highlight w:val="darkGray"/>
        </w:rPr>
        <w:t>&amp;</w:t>
      </w:r>
      <w:r>
        <w:t xml:space="preserve"> Valeur </w:t>
      </w:r>
      <w:r>
        <w:rPr>
          <w:highlight w:val="darkGray"/>
        </w:rPr>
        <w:t>&amp;</w:t>
      </w:r>
      <w:r>
        <w:t xml:space="preserve"> Source </w:t>
      </w:r>
      <w:r w:rsidRPr="001A0035">
        <w:rPr>
          <w:highlight w:val="darkGray"/>
        </w:rPr>
        <w:t xml:space="preserve">\\ </w:t>
      </w:r>
    </w:p>
    <w:p w14:paraId="7294E03E" w14:textId="77777777" w:rsidR="00862D38" w:rsidRPr="001A0035" w:rsidRDefault="00862D38" w:rsidP="00862D38">
      <w:pPr>
        <w:rPr>
          <w:highlight w:val="darkGray"/>
        </w:rPr>
      </w:pPr>
      <w:r w:rsidRPr="001A0035">
        <w:rPr>
          <w:highlight w:val="darkGray"/>
        </w:rPr>
        <w:t>\</w:t>
      </w:r>
      <w:proofErr w:type="spellStart"/>
      <w:r w:rsidRPr="001A0035">
        <w:rPr>
          <w:highlight w:val="darkGray"/>
        </w:rPr>
        <w:t>hline</w:t>
      </w:r>
      <w:proofErr w:type="spellEnd"/>
    </w:p>
    <w:p w14:paraId="546B8E7A" w14:textId="77777777" w:rsidR="00862D38" w:rsidRPr="00354D70" w:rsidRDefault="00862D38" w:rsidP="00862D38">
      <w:r w:rsidRPr="001A0035">
        <w:rPr>
          <w:highlight w:val="darkGray"/>
        </w:rPr>
        <w:t>\</w:t>
      </w:r>
      <w:proofErr w:type="spellStart"/>
      <w:r w:rsidRPr="001A0035">
        <w:rPr>
          <w:highlight w:val="darkGray"/>
        </w:rPr>
        <w:t>endhead</w:t>
      </w:r>
      <w:proofErr w:type="spellEnd"/>
    </w:p>
    <w:p w14:paraId="3D45C426" w14:textId="7753A6A4" w:rsidR="00862D38" w:rsidRPr="00354D70" w:rsidRDefault="00862D38" w:rsidP="00862D38">
      <w:proofErr w:type="spellStart"/>
      <w:r>
        <w:t>Ricker</w:t>
      </w:r>
      <w:proofErr w:type="spellEnd"/>
      <w:r>
        <w:t xml:space="preserve"> </w:t>
      </w:r>
      <w:r w:rsidRPr="001A0035">
        <w:rPr>
          <w:highlight w:val="darkGray"/>
        </w:rPr>
        <w:t>$log(a)$</w:t>
      </w:r>
      <w:r>
        <w:t xml:space="preserve"> (moyenne)  </w:t>
      </w:r>
      <w:r w:rsidRPr="001A0035">
        <w:rPr>
          <w:highlight w:val="darkGray"/>
        </w:rPr>
        <w:t>&amp;</w:t>
      </w:r>
      <w:r>
        <w:t xml:space="preserve"> </w:t>
      </w:r>
      <w:r w:rsidR="002644D3">
        <w:t>COIV</w:t>
      </w:r>
      <w:r w:rsidR="00C77540">
        <w:t xml:space="preserve"> – s</w:t>
      </w:r>
      <w:r>
        <w:t xml:space="preserve">ud = 1,14, </w:t>
      </w:r>
      <w:r w:rsidR="002644D3">
        <w:t>COIV</w:t>
      </w:r>
      <w:r w:rsidR="00C77540">
        <w:t xml:space="preserve"> – </w:t>
      </w:r>
      <w:r>
        <w:t xml:space="preserve">Nootka </w:t>
      </w:r>
      <w:r w:rsidRPr="001A0035">
        <w:rPr>
          <w:highlight w:val="darkGray"/>
        </w:rPr>
        <w:t>\&amp;</w:t>
      </w:r>
      <w:r>
        <w:t xml:space="preserve"> </w:t>
      </w:r>
      <w:proofErr w:type="spellStart"/>
      <w:r>
        <w:t>Kyuquot</w:t>
      </w:r>
      <w:proofErr w:type="spellEnd"/>
      <w:r>
        <w:t xml:space="preserve"> = 1,58, </w:t>
      </w:r>
      <w:r w:rsidR="002644D3">
        <w:t>COIV</w:t>
      </w:r>
      <w:r w:rsidR="00C77540">
        <w:t xml:space="preserve"> – n</w:t>
      </w:r>
      <w:r>
        <w:t xml:space="preserve">ord = 1,53 </w:t>
      </w:r>
      <w:r w:rsidRPr="001A0035">
        <w:rPr>
          <w:highlight w:val="darkGray"/>
        </w:rPr>
        <w:t>&amp;</w:t>
      </w:r>
      <w:r>
        <w:t xml:space="preserve"> Reconstitution de</w:t>
      </w:r>
      <w:r w:rsidR="00C77540">
        <w:t>s remontes de</w:t>
      </w:r>
      <w:r>
        <w:t xml:space="preserve"> saumon </w:t>
      </w:r>
      <w:r w:rsidR="006D0055">
        <w:t>chinook</w:t>
      </w:r>
      <w:r>
        <w:t xml:space="preserve"> de la </w:t>
      </w:r>
      <w:r w:rsidR="002644D3">
        <w:t>COIV</w:t>
      </w:r>
      <w:r>
        <w:t xml:space="preserve"> (</w:t>
      </w:r>
      <w:r w:rsidR="00C77540">
        <w:t xml:space="preserve">de </w:t>
      </w:r>
      <w:r>
        <w:t>1985</w:t>
      </w:r>
      <w:r w:rsidR="00C77540">
        <w:t xml:space="preserve"> à </w:t>
      </w:r>
      <w:r>
        <w:t xml:space="preserve">2019, D. Dobson et D. </w:t>
      </w:r>
      <w:proofErr w:type="spellStart"/>
      <w:r>
        <w:t>McHugh</w:t>
      </w:r>
      <w:proofErr w:type="spellEnd"/>
      <w:r>
        <w:t xml:space="preserve"> </w:t>
      </w:r>
      <w:proofErr w:type="spellStart"/>
      <w:r>
        <w:t>comm</w:t>
      </w:r>
      <w:proofErr w:type="spellEnd"/>
      <w:r>
        <w:t>. pers.)</w:t>
      </w:r>
      <w:r w:rsidRPr="001A0035">
        <w:rPr>
          <w:highlight w:val="darkGray"/>
        </w:rPr>
        <w:t>\\</w:t>
      </w:r>
    </w:p>
    <w:p w14:paraId="3882B9E0" w14:textId="77777777" w:rsidR="00862D38" w:rsidRPr="00354D70" w:rsidRDefault="00862D38" w:rsidP="00862D38"/>
    <w:p w14:paraId="0A219893" w14:textId="77777777" w:rsidR="00862D38" w:rsidRPr="00354D70" w:rsidRDefault="00862D38" w:rsidP="00862D38">
      <w:proofErr w:type="spellStart"/>
      <w:r>
        <w:t>Ricker</w:t>
      </w:r>
      <w:proofErr w:type="spellEnd"/>
      <w:r>
        <w:t xml:space="preserve"> </w:t>
      </w:r>
      <w:r w:rsidRPr="001A0035">
        <w:rPr>
          <w:highlight w:val="darkGray"/>
        </w:rPr>
        <w:t xml:space="preserve">$log(a)$ </w:t>
      </w:r>
      <w:r>
        <w:t xml:space="preserve">(ET) </w:t>
      </w:r>
      <w:r w:rsidRPr="001A0035">
        <w:rPr>
          <w:highlight w:val="darkGray"/>
        </w:rPr>
        <w:t>&amp;</w:t>
      </w:r>
      <w:r>
        <w:t xml:space="preserve"> 0,5 </w:t>
      </w:r>
      <w:r w:rsidRPr="001A0035">
        <w:rPr>
          <w:highlight w:val="darkGray"/>
        </w:rPr>
        <w:t>&amp;</w:t>
      </w:r>
      <w:r>
        <w:t xml:space="preserve"> IC d’environ 95</w:t>
      </w:r>
      <w:r w:rsidRPr="001A0035">
        <w:rPr>
          <w:highlight w:val="darkGray"/>
        </w:rPr>
        <w:t>\%</w:t>
      </w:r>
      <w:r>
        <w:t xml:space="preserve"> et limites du modèle propre à l’étape du cycle de vie (W. </w:t>
      </w:r>
      <w:proofErr w:type="spellStart"/>
      <w:r>
        <w:t>Luedke</w:t>
      </w:r>
      <w:proofErr w:type="spellEnd"/>
      <w:r>
        <w:t xml:space="preserve"> </w:t>
      </w:r>
      <w:proofErr w:type="spellStart"/>
      <w:r>
        <w:t>comm</w:t>
      </w:r>
      <w:proofErr w:type="spellEnd"/>
      <w:r>
        <w:t>. pers.)</w:t>
      </w:r>
      <w:r w:rsidRPr="001A0035">
        <w:rPr>
          <w:highlight w:val="darkGray"/>
        </w:rPr>
        <w:t>\\</w:t>
      </w:r>
    </w:p>
    <w:p w14:paraId="45E6FCD8" w14:textId="3A73611E" w:rsidR="00862D38" w:rsidRPr="00354D70" w:rsidRDefault="00862D38" w:rsidP="00862D38">
      <w:r>
        <w:t>G</w:t>
      </w:r>
      <w:r w:rsidRPr="001A0035">
        <w:rPr>
          <w:highlight w:val="darkGray"/>
        </w:rPr>
        <w:t>\</w:t>
      </w:r>
      <w:proofErr w:type="spellStart"/>
      <w:r w:rsidRPr="001A0035">
        <w:rPr>
          <w:highlight w:val="darkGray"/>
        </w:rPr>
        <w:t>textsubscript</w:t>
      </w:r>
      <w:proofErr w:type="spellEnd"/>
      <w:r w:rsidRPr="001A0035">
        <w:rPr>
          <w:highlight w:val="darkGray"/>
        </w:rPr>
        <w:t>{</w:t>
      </w:r>
      <w:r>
        <w:t>REM</w:t>
      </w:r>
      <w:r w:rsidRPr="001A0035">
        <w:rPr>
          <w:highlight w:val="darkGray"/>
        </w:rPr>
        <w:t>}</w:t>
      </w:r>
      <w:r>
        <w:t xml:space="preserve"> (Géniteurs au moment du remplacement, moyenne) </w:t>
      </w:r>
      <w:r w:rsidRPr="001A0035">
        <w:rPr>
          <w:highlight w:val="darkGray"/>
        </w:rPr>
        <w:t xml:space="preserve">&amp; Barkley = 637, </w:t>
      </w:r>
      <w:proofErr w:type="spellStart"/>
      <w:r w:rsidRPr="001A0035">
        <w:rPr>
          <w:highlight w:val="darkGray"/>
        </w:rPr>
        <w:t>Clayoquot</w:t>
      </w:r>
      <w:proofErr w:type="spellEnd"/>
      <w:r w:rsidRPr="001A0035">
        <w:rPr>
          <w:highlight w:val="darkGray"/>
        </w:rPr>
        <w:t xml:space="preserve"> = 7879, Nootka/Esperanza = 1</w:t>
      </w:r>
      <w:r w:rsidR="00C77540">
        <w:rPr>
          <w:highlight w:val="darkGray"/>
        </w:rPr>
        <w:t> </w:t>
      </w:r>
      <w:r w:rsidRPr="001A0035">
        <w:rPr>
          <w:highlight w:val="darkGray"/>
        </w:rPr>
        <w:t xml:space="preserve">184, </w:t>
      </w:r>
      <w:proofErr w:type="spellStart"/>
      <w:r w:rsidRPr="001A0035">
        <w:rPr>
          <w:highlight w:val="darkGray"/>
        </w:rPr>
        <w:t>Kyuquot</w:t>
      </w:r>
      <w:proofErr w:type="spellEnd"/>
      <w:r w:rsidRPr="001A0035">
        <w:rPr>
          <w:highlight w:val="darkGray"/>
        </w:rPr>
        <w:t xml:space="preserve"> = 5</w:t>
      </w:r>
      <w:r w:rsidR="00C77540">
        <w:rPr>
          <w:highlight w:val="darkGray"/>
        </w:rPr>
        <w:t> </w:t>
      </w:r>
      <w:r w:rsidRPr="001A0035">
        <w:rPr>
          <w:highlight w:val="darkGray"/>
        </w:rPr>
        <w:t xml:space="preserve">273, </w:t>
      </w:r>
      <w:proofErr w:type="spellStart"/>
      <w:r w:rsidRPr="001A0035">
        <w:rPr>
          <w:highlight w:val="darkGray"/>
        </w:rPr>
        <w:t>Quatsino</w:t>
      </w:r>
      <w:proofErr w:type="spellEnd"/>
      <w:r w:rsidRPr="001A0035">
        <w:rPr>
          <w:highlight w:val="darkGray"/>
        </w:rPr>
        <w:t xml:space="preserve"> = 3</w:t>
      </w:r>
      <w:r w:rsidR="00C77540">
        <w:rPr>
          <w:highlight w:val="darkGray"/>
        </w:rPr>
        <w:t> </w:t>
      </w:r>
      <w:r w:rsidRPr="001A0035">
        <w:rPr>
          <w:highlight w:val="darkGray"/>
        </w:rPr>
        <w:t>384 &amp;</w:t>
      </w:r>
      <w:r>
        <w:t xml:space="preserve"> E</w:t>
      </w:r>
      <w:r w:rsidR="00C77540">
        <w:t xml:space="preserve">stimation du maximum de vraisemblance </w:t>
      </w:r>
      <w:r>
        <w:t xml:space="preserve">à partir du modèle </w:t>
      </w:r>
      <w:r w:rsidR="00C77540">
        <w:t>fondé sur</w:t>
      </w:r>
      <w:r>
        <w:t xml:space="preserve"> la zone du bassin hydrographique </w:t>
      </w:r>
      <w:r w:rsidRPr="001A0035">
        <w:rPr>
          <w:highlight w:val="darkGray"/>
        </w:rPr>
        <w:t>\\</w:t>
      </w:r>
    </w:p>
    <w:p w14:paraId="497EC236" w14:textId="77777777" w:rsidR="00862D38" w:rsidRPr="00354D70" w:rsidRDefault="00862D38" w:rsidP="00862D38"/>
    <w:p w14:paraId="1EED5FFF" w14:textId="3E32B8B7" w:rsidR="00862D38" w:rsidRPr="00354D70" w:rsidRDefault="00862D38" w:rsidP="00862D38">
      <w:r>
        <w:t>G</w:t>
      </w:r>
      <w:r w:rsidRPr="001A0035">
        <w:rPr>
          <w:highlight w:val="darkGray"/>
        </w:rPr>
        <w:t>\</w:t>
      </w:r>
      <w:proofErr w:type="spellStart"/>
      <w:r w:rsidRPr="001A0035">
        <w:rPr>
          <w:highlight w:val="darkGray"/>
        </w:rPr>
        <w:t>textsubscript</w:t>
      </w:r>
      <w:proofErr w:type="spellEnd"/>
      <w:r w:rsidRPr="001A0035">
        <w:rPr>
          <w:highlight w:val="darkGray"/>
        </w:rPr>
        <w:t>{</w:t>
      </w:r>
      <w:r>
        <w:t>REM</w:t>
      </w:r>
      <w:r w:rsidRPr="001A0035">
        <w:rPr>
          <w:highlight w:val="darkGray"/>
        </w:rPr>
        <w:t xml:space="preserve">} </w:t>
      </w:r>
      <w:r>
        <w:t>(ET) Calculé à partir de l’erreur-type de l’</w:t>
      </w:r>
      <w:r w:rsidR="00C77540">
        <w:t>e</w:t>
      </w:r>
      <w:r w:rsidR="00C77540" w:rsidRPr="00C77540">
        <w:t xml:space="preserve">stimation du maximum de vraisemblance </w:t>
      </w:r>
      <w:r w:rsidR="00C77540">
        <w:t>d’après le</w:t>
      </w:r>
      <w:r>
        <w:t xml:space="preserve"> modèle </w:t>
      </w:r>
      <w:r w:rsidR="00C77540">
        <w:t>fondé sur</w:t>
      </w:r>
      <w:r>
        <w:t xml:space="preserve"> la zone du bassin hydrographique </w:t>
      </w:r>
      <w:r w:rsidRPr="001A0035">
        <w:rPr>
          <w:highlight w:val="darkGray"/>
        </w:rPr>
        <w:t>\\</w:t>
      </w:r>
    </w:p>
    <w:p w14:paraId="13886CF7" w14:textId="77777777" w:rsidR="00862D38" w:rsidRPr="00354D70" w:rsidRDefault="00862D38" w:rsidP="00862D38"/>
    <w:p w14:paraId="73C90376" w14:textId="3B832EB2" w:rsidR="00862D38" w:rsidRPr="00354D70" w:rsidRDefault="00862D38" w:rsidP="00862D38">
      <w:r>
        <w:t xml:space="preserve">ET dans les résidus de </w:t>
      </w:r>
      <w:proofErr w:type="spellStart"/>
      <w:r>
        <w:t>Ricker</w:t>
      </w:r>
      <w:proofErr w:type="spellEnd"/>
      <w:r>
        <w:t xml:space="preserve"> </w:t>
      </w:r>
      <w:r>
        <w:rPr>
          <w:highlight w:val="darkGray"/>
        </w:rPr>
        <w:t>(sigma) &amp;</w:t>
      </w:r>
      <w:r>
        <w:t xml:space="preserve"> </w:t>
      </w:r>
      <w:r w:rsidR="002644D3">
        <w:t>COIV</w:t>
      </w:r>
      <w:r w:rsidR="00C77540">
        <w:t xml:space="preserve"> – s</w:t>
      </w:r>
      <w:r>
        <w:t xml:space="preserve">ud = 0,80, </w:t>
      </w:r>
      <w:r w:rsidR="002644D3">
        <w:t>COIV</w:t>
      </w:r>
      <w:r w:rsidR="00C77540">
        <w:t xml:space="preserve"> – </w:t>
      </w:r>
      <w:r>
        <w:t xml:space="preserve">Nootka </w:t>
      </w:r>
      <w:r w:rsidRPr="001A0035">
        <w:rPr>
          <w:highlight w:val="darkGray"/>
        </w:rPr>
        <w:t>\&amp;</w:t>
      </w:r>
      <w:r>
        <w:t xml:space="preserve"> </w:t>
      </w:r>
      <w:proofErr w:type="spellStart"/>
      <w:r>
        <w:t>Kyuquot</w:t>
      </w:r>
      <w:proofErr w:type="spellEnd"/>
      <w:r>
        <w:t xml:space="preserve"> = 0,69, </w:t>
      </w:r>
      <w:r w:rsidR="002644D3">
        <w:t>COIV</w:t>
      </w:r>
      <w:r w:rsidR="00C77540">
        <w:t xml:space="preserve"> – n</w:t>
      </w:r>
      <w:r>
        <w:t xml:space="preserve">ord = 0,68, </w:t>
      </w:r>
      <w:r w:rsidRPr="001A0035">
        <w:rPr>
          <w:highlight w:val="darkGray"/>
        </w:rPr>
        <w:t>&amp;</w:t>
      </w:r>
      <w:r>
        <w:t>Reconstitution de</w:t>
      </w:r>
      <w:r w:rsidR="00C77540">
        <w:t xml:space="preserve">s remontes de </w:t>
      </w:r>
      <w:r>
        <w:t xml:space="preserve">saumon </w:t>
      </w:r>
      <w:r w:rsidR="006D0055">
        <w:t>chinook</w:t>
      </w:r>
      <w:r>
        <w:t xml:space="preserve"> de la </w:t>
      </w:r>
      <w:r w:rsidR="002644D3">
        <w:t>COIV</w:t>
      </w:r>
      <w:r>
        <w:t xml:space="preserve"> (</w:t>
      </w:r>
      <w:r w:rsidR="00C77540">
        <w:t xml:space="preserve">de </w:t>
      </w:r>
      <w:r>
        <w:t xml:space="preserve">1985 à 2019, D. Dobson </w:t>
      </w:r>
      <w:r w:rsidRPr="001A0035">
        <w:rPr>
          <w:highlight w:val="darkGray"/>
        </w:rPr>
        <w:t>\&amp;</w:t>
      </w:r>
      <w:r>
        <w:t xml:space="preserve"> D. </w:t>
      </w:r>
      <w:proofErr w:type="spellStart"/>
      <w:r>
        <w:t>McHugh</w:t>
      </w:r>
      <w:proofErr w:type="spellEnd"/>
      <w:r>
        <w:t xml:space="preserve"> </w:t>
      </w:r>
      <w:proofErr w:type="spellStart"/>
      <w:r>
        <w:t>comm</w:t>
      </w:r>
      <w:proofErr w:type="spellEnd"/>
      <w:r>
        <w:t>. pers.)</w:t>
      </w:r>
      <w:r w:rsidRPr="001A0035">
        <w:rPr>
          <w:highlight w:val="darkGray"/>
        </w:rPr>
        <w:t>\\</w:t>
      </w:r>
    </w:p>
    <w:p w14:paraId="0196CDDE" w14:textId="77777777" w:rsidR="00862D38" w:rsidRPr="00354D70" w:rsidRDefault="00862D38" w:rsidP="00862D38"/>
    <w:p w14:paraId="116464D7" w14:textId="5703F273" w:rsidR="00862D38" w:rsidRPr="00354D70" w:rsidRDefault="00862D38" w:rsidP="00862D38">
      <w:r>
        <w:t xml:space="preserve">Covariance des résidus de </w:t>
      </w:r>
      <w:proofErr w:type="spellStart"/>
      <w:r>
        <w:t>Ricker</w:t>
      </w:r>
      <w:proofErr w:type="spellEnd"/>
      <w:r>
        <w:t xml:space="preserve"> entre les </w:t>
      </w:r>
      <w:proofErr w:type="spellStart"/>
      <w:r w:rsidR="00E549E9">
        <w:t>inlets</w:t>
      </w:r>
      <w:proofErr w:type="spellEnd"/>
      <w:r>
        <w:t xml:space="preserve"> </w:t>
      </w:r>
      <w:r w:rsidRPr="001A0035">
        <w:rPr>
          <w:highlight w:val="darkGray"/>
        </w:rPr>
        <w:t>&amp;</w:t>
      </w:r>
      <w:r>
        <w:t xml:space="preserve"> Égal à la covariance dans la série chronologique des géniteurs entre les </w:t>
      </w:r>
      <w:r w:rsidR="00E549E9">
        <w:t>inlets</w:t>
      </w:r>
      <w:r>
        <w:t xml:space="preserve"> </w:t>
      </w:r>
      <w:r w:rsidRPr="001A0035">
        <w:rPr>
          <w:highlight w:val="darkGray"/>
        </w:rPr>
        <w:t>&amp;</w:t>
      </w:r>
      <w:r>
        <w:t xml:space="preserve">Covariance des géniteurs entre les </w:t>
      </w:r>
      <w:r w:rsidR="00E549E9">
        <w:t>inlets</w:t>
      </w:r>
      <w:r>
        <w:t xml:space="preserve"> des populations indicatrices d’échappée de poissons sauvages (D. Dobson</w:t>
      </w:r>
      <w:r w:rsidRPr="001A0035">
        <w:rPr>
          <w:highlight w:val="darkGray"/>
        </w:rPr>
        <w:t>\&amp;</w:t>
      </w:r>
      <w:r>
        <w:t xml:space="preserve"> D. </w:t>
      </w:r>
      <w:proofErr w:type="spellStart"/>
      <w:r>
        <w:t>McHugh</w:t>
      </w:r>
      <w:proofErr w:type="spellEnd"/>
      <w:r>
        <w:t xml:space="preserve">, </w:t>
      </w:r>
      <w:proofErr w:type="spellStart"/>
      <w:r>
        <w:t>comm</w:t>
      </w:r>
      <w:proofErr w:type="spellEnd"/>
      <w:r>
        <w:t>. pers.)</w:t>
      </w:r>
      <w:r w:rsidRPr="001A0035">
        <w:rPr>
          <w:highlight w:val="darkGray"/>
        </w:rPr>
        <w:t xml:space="preserve"> \\</w:t>
      </w:r>
      <w:r>
        <w:t xml:space="preserve"> </w:t>
      </w:r>
    </w:p>
    <w:p w14:paraId="537D3F82" w14:textId="77777777" w:rsidR="00862D38" w:rsidRPr="00354D70" w:rsidRDefault="00862D38" w:rsidP="00862D38"/>
    <w:p w14:paraId="06FA346F" w14:textId="4502D634" w:rsidR="00862D38" w:rsidRPr="00354D70" w:rsidRDefault="00862D38" w:rsidP="00862D38">
      <w:r w:rsidRPr="00DF2AF5">
        <w:t xml:space="preserve">Proportions moyennes </w:t>
      </w:r>
      <w:r w:rsidR="00DF2AF5" w:rsidRPr="00DF2AF5">
        <w:t>selon l</w:t>
      </w:r>
      <w:r w:rsidR="00C77540" w:rsidRPr="00DF2AF5">
        <w:t>’</w:t>
      </w:r>
      <w:r w:rsidRPr="00DF2AF5">
        <w:t>âge</w:t>
      </w:r>
      <w:r w:rsidR="00C77540" w:rsidRPr="00DF2AF5">
        <w:t>s</w:t>
      </w:r>
      <w:r w:rsidRPr="00DF2AF5">
        <w:t xml:space="preserve"> à </w:t>
      </w:r>
      <w:r w:rsidR="00C77540" w:rsidRPr="00DF2AF5">
        <w:t xml:space="preserve">la </w:t>
      </w:r>
      <w:r w:rsidRPr="00DF2AF5">
        <w:t>maturité</w:t>
      </w:r>
      <w:r>
        <w:t xml:space="preserve"> (âges 2, 3, 4 et 5). Les âges 5 et 6 sont regroupés. </w:t>
      </w:r>
      <w:r w:rsidRPr="001A0035">
        <w:rPr>
          <w:highlight w:val="darkGray"/>
        </w:rPr>
        <w:t>&amp;</w:t>
      </w:r>
      <w:r>
        <w:t xml:space="preserve"> </w:t>
      </w:r>
      <w:r w:rsidR="002644D3">
        <w:t>COIV</w:t>
      </w:r>
      <w:r w:rsidR="00C77540">
        <w:t xml:space="preserve"> – s</w:t>
      </w:r>
      <w:r>
        <w:t xml:space="preserve">ud = 0,02, 0,14, 0,45, 0,38; </w:t>
      </w:r>
      <w:r w:rsidR="002644D3">
        <w:t>COIV</w:t>
      </w:r>
      <w:r w:rsidR="00C77540">
        <w:t xml:space="preserve"> – </w:t>
      </w:r>
      <w:r>
        <w:t xml:space="preserve">Nootka </w:t>
      </w:r>
      <w:r w:rsidRPr="001A0035">
        <w:rPr>
          <w:highlight w:val="darkGray"/>
        </w:rPr>
        <w:t>\&amp;</w:t>
      </w:r>
      <w:r>
        <w:t xml:space="preserve"> </w:t>
      </w:r>
      <w:proofErr w:type="spellStart"/>
      <w:r>
        <w:t>Kyuquot</w:t>
      </w:r>
      <w:proofErr w:type="spellEnd"/>
      <w:r>
        <w:t xml:space="preserve"> = 0,01, 0,10, 0,48, 0,40; </w:t>
      </w:r>
      <w:r w:rsidR="002644D3">
        <w:t>COIV</w:t>
      </w:r>
      <w:r w:rsidR="00C77540">
        <w:t xml:space="preserve"> – n</w:t>
      </w:r>
      <w:r>
        <w:t xml:space="preserve">ord = 0,02, 0,15, 0,47, 0,36 </w:t>
      </w:r>
      <w:r w:rsidRPr="001A0035">
        <w:rPr>
          <w:highlight w:val="darkGray"/>
        </w:rPr>
        <w:t xml:space="preserve">&amp; </w:t>
      </w:r>
      <w:r>
        <w:t xml:space="preserve"> Proportions moyennes de la reconstitution des </w:t>
      </w:r>
      <w:r w:rsidR="00C77540">
        <w:t>remontes</w:t>
      </w:r>
      <w:r>
        <w:t xml:space="preserve"> (D. Dobson</w:t>
      </w:r>
      <w:r w:rsidRPr="001A0035">
        <w:rPr>
          <w:highlight w:val="darkGray"/>
        </w:rPr>
        <w:t>\&amp;</w:t>
      </w:r>
      <w:r>
        <w:t xml:space="preserve"> D. </w:t>
      </w:r>
      <w:proofErr w:type="spellStart"/>
      <w:r>
        <w:t>McHugh</w:t>
      </w:r>
      <w:proofErr w:type="spellEnd"/>
      <w:r>
        <w:t xml:space="preserve"> </w:t>
      </w:r>
      <w:proofErr w:type="spellStart"/>
      <w:r>
        <w:t>comm</w:t>
      </w:r>
      <w:proofErr w:type="spellEnd"/>
      <w:r>
        <w:t xml:space="preserve">. pers.) </w:t>
      </w:r>
      <w:r w:rsidRPr="001A0035">
        <w:rPr>
          <w:highlight w:val="darkGray"/>
        </w:rPr>
        <w:t xml:space="preserve">\\ </w:t>
      </w:r>
    </w:p>
    <w:p w14:paraId="47BA4C28" w14:textId="77777777" w:rsidR="00862D38" w:rsidRPr="00354D70" w:rsidRDefault="00862D38" w:rsidP="00862D38"/>
    <w:p w14:paraId="51087F75" w14:textId="4DFFD763" w:rsidR="00862D38" w:rsidRPr="001A0035" w:rsidRDefault="00862D38" w:rsidP="00862D38">
      <w:pPr>
        <w:rPr>
          <w:highlight w:val="darkGray"/>
        </w:rPr>
      </w:pPr>
      <w:r>
        <w:t xml:space="preserve">Variabilité interannuelle des proportions selon l’âge (tau de la distribution logistique multivariée) </w:t>
      </w:r>
      <w:r w:rsidRPr="001A0035">
        <w:rPr>
          <w:highlight w:val="darkGray"/>
        </w:rPr>
        <w:t>&amp;</w:t>
      </w:r>
      <w:r>
        <w:t xml:space="preserve">  </w:t>
      </w:r>
      <w:r w:rsidR="002644D3">
        <w:t>COIV</w:t>
      </w:r>
      <w:r w:rsidR="00C77540">
        <w:t xml:space="preserve"> – s</w:t>
      </w:r>
      <w:r>
        <w:t xml:space="preserve">ud = 0,7, </w:t>
      </w:r>
      <w:r w:rsidR="002644D3">
        <w:t>COIV</w:t>
      </w:r>
      <w:r w:rsidR="00C77540">
        <w:t xml:space="preserve"> – N</w:t>
      </w:r>
      <w:r>
        <w:t xml:space="preserve">ootka </w:t>
      </w:r>
      <w:r w:rsidRPr="001A0035">
        <w:rPr>
          <w:highlight w:val="darkGray"/>
        </w:rPr>
        <w:t>\&amp;</w:t>
      </w:r>
      <w:r>
        <w:t xml:space="preserve"> </w:t>
      </w:r>
      <w:proofErr w:type="spellStart"/>
      <w:r>
        <w:t>Kyuquot</w:t>
      </w:r>
      <w:proofErr w:type="spellEnd"/>
      <w:r>
        <w:t xml:space="preserve"> = 0,6, </w:t>
      </w:r>
      <w:r w:rsidR="002644D3">
        <w:t>COIV</w:t>
      </w:r>
      <w:r w:rsidR="00C77540">
        <w:t xml:space="preserve"> – n</w:t>
      </w:r>
      <w:r>
        <w:t xml:space="preserve">ord = 0,7 </w:t>
      </w:r>
      <w:r w:rsidRPr="001A0035">
        <w:rPr>
          <w:highlight w:val="darkGray"/>
        </w:rPr>
        <w:t>&amp;</w:t>
      </w:r>
      <w:r>
        <w:t xml:space="preserve"> </w:t>
      </w:r>
      <w:r w:rsidR="00C77540">
        <w:t>E</w:t>
      </w:r>
      <w:r>
        <w:t>stim</w:t>
      </w:r>
      <w:r w:rsidR="00C77540">
        <w:t>ation</w:t>
      </w:r>
      <w:r>
        <w:t xml:space="preserve"> à partir de séries </w:t>
      </w:r>
      <w:r w:rsidRPr="00DF2AF5">
        <w:t xml:space="preserve">chronologiques des proportions </w:t>
      </w:r>
      <w:r w:rsidR="00DF2AF5" w:rsidRPr="00DF2AF5">
        <w:t>selon l</w:t>
      </w:r>
      <w:r w:rsidRPr="00DF2AF5">
        <w:t xml:space="preserve">’âge à </w:t>
      </w:r>
      <w:r w:rsidR="00C77540" w:rsidRPr="00DF2AF5">
        <w:t xml:space="preserve">la </w:t>
      </w:r>
      <w:r w:rsidRPr="00DF2AF5">
        <w:t>maturité de</w:t>
      </w:r>
      <w:r>
        <w:t xml:space="preserve"> la reconstitution des </w:t>
      </w:r>
      <w:r w:rsidR="00C77540">
        <w:t>remontes</w:t>
      </w:r>
      <w:r>
        <w:t xml:space="preserve">. </w:t>
      </w:r>
      <w:r w:rsidR="00C77540">
        <w:t xml:space="preserve">Variabilité présumée entre </w:t>
      </w:r>
      <w:r>
        <w:t xml:space="preserve">les UC et les années. </w:t>
      </w:r>
      <w:r w:rsidRPr="001A0035">
        <w:rPr>
          <w:highlight w:val="darkGray"/>
        </w:rPr>
        <w:t>\\</w:t>
      </w:r>
    </w:p>
    <w:p w14:paraId="4E0E9F0B" w14:textId="77777777" w:rsidR="00862D38" w:rsidRPr="00354D70" w:rsidRDefault="00862D38" w:rsidP="00862D38"/>
    <w:p w14:paraId="21F84649" w14:textId="51B9C9CF" w:rsidR="00862D38" w:rsidRPr="00354D70" w:rsidRDefault="00862D38" w:rsidP="00862D38">
      <w:r>
        <w:t xml:space="preserve">Taux d’exploitation moyen </w:t>
      </w:r>
      <w:r w:rsidRPr="001A0035">
        <w:rPr>
          <w:highlight w:val="darkGray"/>
        </w:rPr>
        <w:t>&amp;</w:t>
      </w:r>
      <w:r>
        <w:t xml:space="preserve"> 0,30 </w:t>
      </w:r>
      <w:r w:rsidRPr="001A0035">
        <w:rPr>
          <w:highlight w:val="darkGray"/>
        </w:rPr>
        <w:t>&amp;</w:t>
      </w:r>
      <w:r>
        <w:t xml:space="preserve"> Moyenne des </w:t>
      </w:r>
      <w:r w:rsidR="00C77540">
        <w:t>t</w:t>
      </w:r>
      <w:r w:rsidR="00C77540" w:rsidRPr="00C77540">
        <w:t xml:space="preserve">aux d’exploitation </w:t>
      </w:r>
      <w:r w:rsidR="00C77540">
        <w:t xml:space="preserve">en zone </w:t>
      </w:r>
      <w:proofErr w:type="spellStart"/>
      <w:r>
        <w:t>pré-terminale</w:t>
      </w:r>
      <w:proofErr w:type="spellEnd"/>
      <w:r>
        <w:t> </w:t>
      </w:r>
      <w:r w:rsidR="00C77540">
        <w:t xml:space="preserve">de </w:t>
      </w:r>
      <w:r>
        <w:t>2010 à 2019 pour l’indicateur de l’écloserie du ruisseau Robertson (D. Dobson</w:t>
      </w:r>
      <w:r w:rsidRPr="001A0035">
        <w:rPr>
          <w:highlight w:val="darkGray"/>
        </w:rPr>
        <w:t>\&amp;</w:t>
      </w:r>
      <w:r>
        <w:t xml:space="preserve"> D. </w:t>
      </w:r>
      <w:proofErr w:type="spellStart"/>
      <w:r>
        <w:t>McHugh</w:t>
      </w:r>
      <w:proofErr w:type="spellEnd"/>
      <w:r>
        <w:t xml:space="preserve"> </w:t>
      </w:r>
      <w:proofErr w:type="spellStart"/>
      <w:r>
        <w:t>comm</w:t>
      </w:r>
      <w:proofErr w:type="spellEnd"/>
      <w:r>
        <w:t>. pers.). Variable dans les analyses de sensibilité</w:t>
      </w:r>
      <w:r w:rsidR="00C77540">
        <w:t>, de</w:t>
      </w:r>
      <w:r>
        <w:t xml:space="preserve"> 0,05 </w:t>
      </w:r>
      <w:r w:rsidR="00C77540">
        <w:t>à</w:t>
      </w:r>
      <w:r>
        <w:t xml:space="preserve"> 0,45</w:t>
      </w:r>
      <w:r w:rsidRPr="001A0035">
        <w:rPr>
          <w:highlight w:val="darkGray"/>
        </w:rPr>
        <w:t>\\</w:t>
      </w:r>
      <w:r>
        <w:t>.</w:t>
      </w:r>
    </w:p>
    <w:p w14:paraId="4CAD1777" w14:textId="77777777" w:rsidR="00862D38" w:rsidRPr="00354D70" w:rsidRDefault="00862D38" w:rsidP="00862D38"/>
    <w:p w14:paraId="276A0BDF" w14:textId="522F66A5" w:rsidR="00862D38" w:rsidRPr="00354D70" w:rsidRDefault="00862D38" w:rsidP="00862D38">
      <w:r>
        <w:t xml:space="preserve">Variabilité interannuelle des taux d’exploitation (CV) </w:t>
      </w:r>
      <w:r w:rsidRPr="001A0035">
        <w:rPr>
          <w:highlight w:val="darkGray"/>
        </w:rPr>
        <w:t>&amp;</w:t>
      </w:r>
      <w:r>
        <w:t xml:space="preserve"> 0,17 </w:t>
      </w:r>
      <w:r w:rsidRPr="001A0035">
        <w:rPr>
          <w:highlight w:val="darkGray"/>
        </w:rPr>
        <w:t>&amp;</w:t>
      </w:r>
      <w:r>
        <w:t xml:space="preserve"> </w:t>
      </w:r>
      <w:r w:rsidR="00C77540">
        <w:t>E</w:t>
      </w:r>
      <w:r>
        <w:t>stim</w:t>
      </w:r>
      <w:r w:rsidR="00C77540">
        <w:t>ation</w:t>
      </w:r>
      <w:r>
        <w:t xml:space="preserve"> à partir des </w:t>
      </w:r>
      <w:r w:rsidR="00C77540">
        <w:t xml:space="preserve">taux d’exploitation en zone </w:t>
      </w:r>
      <w:proofErr w:type="spellStart"/>
      <w:r>
        <w:t>pré-terminale</w:t>
      </w:r>
      <w:proofErr w:type="spellEnd"/>
      <w:r>
        <w:t> de 2010 à 2019 pour l’indicateur de l’écloserie du ruisseau Robertson. On suppose que c’est une distribution bêta, limitée entre 0 et 1.</w:t>
      </w:r>
      <w:r w:rsidRPr="001A0035">
        <w:rPr>
          <w:highlight w:val="darkGray"/>
        </w:rPr>
        <w:t>\\</w:t>
      </w:r>
    </w:p>
    <w:p w14:paraId="2A56231C" w14:textId="77777777" w:rsidR="00862D38" w:rsidRPr="00354D70" w:rsidRDefault="00862D38" w:rsidP="00862D38"/>
    <w:p w14:paraId="458DAC62" w14:textId="378E2F94" w:rsidR="00862D38" w:rsidRPr="001A0035" w:rsidRDefault="00862D38" w:rsidP="00862D38">
      <w:pPr>
        <w:rPr>
          <w:highlight w:val="darkGray"/>
        </w:rPr>
      </w:pPr>
      <w:r>
        <w:t xml:space="preserve">Variabilité des taux d’exploitation entre les </w:t>
      </w:r>
      <w:r w:rsidR="00E549E9">
        <w:t>inlets</w:t>
      </w:r>
      <w:r>
        <w:t xml:space="preserve"> (CV) </w:t>
      </w:r>
      <w:r w:rsidRPr="001A0035">
        <w:rPr>
          <w:highlight w:val="darkGray"/>
        </w:rPr>
        <w:t>&amp;</w:t>
      </w:r>
      <w:r>
        <w:t xml:space="preserve"> 0,085 </w:t>
      </w:r>
      <w:r w:rsidRPr="001A0035">
        <w:rPr>
          <w:highlight w:val="darkGray"/>
        </w:rPr>
        <w:t>&amp;</w:t>
      </w:r>
      <w:r>
        <w:t xml:space="preserve"> On suppose qu</w:t>
      </w:r>
      <w:r w:rsidR="008D5E11">
        <w:t>’il s’agit</w:t>
      </w:r>
      <w:r>
        <w:t xml:space="preserve"> </w:t>
      </w:r>
      <w:r w:rsidR="008D5E11">
        <w:t>de</w:t>
      </w:r>
      <w:r>
        <w:t xml:space="preserve"> la moitié de la variabilité interannuelle, variable dans une analyse de sensibilité (0</w:t>
      </w:r>
      <w:r w:rsidR="008D5E11">
        <w:t xml:space="preserve"> à </w:t>
      </w:r>
      <w:r>
        <w:t>0,17). On suppose que c’est une distribution bêta, limitée entre 0 et 1</w:t>
      </w:r>
      <w:r w:rsidRPr="001A0035">
        <w:rPr>
          <w:highlight w:val="darkGray"/>
        </w:rPr>
        <w:t>.\\</w:t>
      </w:r>
    </w:p>
    <w:p w14:paraId="671B02D1" w14:textId="77777777" w:rsidR="00862D38" w:rsidRPr="00354D70" w:rsidRDefault="00862D38" w:rsidP="00862D38"/>
    <w:p w14:paraId="1247F641" w14:textId="501876AE" w:rsidR="00862D38" w:rsidRPr="001A0035" w:rsidRDefault="00862D38" w:rsidP="00862D38">
      <w:pPr>
        <w:rPr>
          <w:highlight w:val="darkGray"/>
        </w:rPr>
      </w:pPr>
      <w:r>
        <w:t xml:space="preserve">Abondance initiale </w:t>
      </w:r>
      <w:r w:rsidRPr="001A0035">
        <w:rPr>
          <w:highlight w:val="darkGray"/>
        </w:rPr>
        <w:t>&amp;</w:t>
      </w:r>
      <w:r>
        <w:t>G</w:t>
      </w:r>
      <w:r w:rsidRPr="001A0035">
        <w:rPr>
          <w:highlight w:val="darkGray"/>
        </w:rPr>
        <w:t>\</w:t>
      </w:r>
      <w:proofErr w:type="spellStart"/>
      <w:r w:rsidRPr="001A0035">
        <w:rPr>
          <w:highlight w:val="darkGray"/>
        </w:rPr>
        <w:t>textsubscript</w:t>
      </w:r>
      <w:proofErr w:type="spellEnd"/>
      <w:r w:rsidRPr="001A0035">
        <w:rPr>
          <w:highlight w:val="darkGray"/>
        </w:rPr>
        <w:t>{</w:t>
      </w:r>
      <w:r>
        <w:t>REM</w:t>
      </w:r>
      <w:r w:rsidRPr="001A0035">
        <w:rPr>
          <w:highlight w:val="darkGray"/>
        </w:rPr>
        <w:t>}</w:t>
      </w:r>
      <w:r>
        <w:t xml:space="preserve"> (propre aux </w:t>
      </w:r>
      <w:proofErr w:type="spellStart"/>
      <w:r w:rsidR="00E549E9">
        <w:t>inlets</w:t>
      </w:r>
      <w:proofErr w:type="spellEnd"/>
      <w:r>
        <w:t xml:space="preserve">) </w:t>
      </w:r>
      <w:r w:rsidR="008D5E11" w:rsidRPr="001A0035">
        <w:rPr>
          <w:highlight w:val="darkGray"/>
        </w:rPr>
        <w:t>&amp;</w:t>
      </w:r>
      <w:r w:rsidR="008D5E11">
        <w:t xml:space="preserve"> </w:t>
      </w:r>
      <w:r>
        <w:t>E</w:t>
      </w:r>
      <w:r w:rsidR="008D5E11">
        <w:t xml:space="preserve">stimation du maximum de vraisemblance selon le </w:t>
      </w:r>
      <w:r>
        <w:t xml:space="preserve">modèle </w:t>
      </w:r>
      <w:r w:rsidR="008D5E11">
        <w:t>fondé sur la</w:t>
      </w:r>
      <w:r>
        <w:t xml:space="preserve"> zone du bassin hydrographique</w:t>
      </w:r>
      <w:r w:rsidRPr="001A0035">
        <w:rPr>
          <w:highlight w:val="darkGray"/>
        </w:rPr>
        <w:t>\\</w:t>
      </w:r>
    </w:p>
    <w:p w14:paraId="6DBEC56C" w14:textId="77777777" w:rsidR="00862D38" w:rsidRPr="001A0035" w:rsidRDefault="00862D38" w:rsidP="00862D38">
      <w:pPr>
        <w:rPr>
          <w:highlight w:val="darkGray"/>
        </w:rPr>
      </w:pPr>
    </w:p>
    <w:p w14:paraId="4AA8A7B6" w14:textId="77777777" w:rsidR="00862D38" w:rsidRPr="001A0035" w:rsidRDefault="00862D38" w:rsidP="00862D38">
      <w:pPr>
        <w:rPr>
          <w:highlight w:val="darkGray"/>
        </w:rPr>
      </w:pPr>
      <w:r w:rsidRPr="001A0035">
        <w:rPr>
          <w:highlight w:val="darkGray"/>
        </w:rPr>
        <w:t>\</w:t>
      </w:r>
      <w:proofErr w:type="spellStart"/>
      <w:r w:rsidRPr="001A0035">
        <w:rPr>
          <w:highlight w:val="darkGray"/>
        </w:rPr>
        <w:t>hline</w:t>
      </w:r>
      <w:proofErr w:type="spellEnd"/>
    </w:p>
    <w:p w14:paraId="4336C51D" w14:textId="77777777" w:rsidR="00862D38" w:rsidRPr="001A0035" w:rsidRDefault="00862D38" w:rsidP="00862D38">
      <w:pPr>
        <w:rPr>
          <w:highlight w:val="darkGray"/>
        </w:rPr>
      </w:pPr>
      <w:r w:rsidRPr="001A0035">
        <w:rPr>
          <w:highlight w:val="darkGray"/>
        </w:rPr>
        <w:t>(\#tab:chinook-BaseCasePars)</w:t>
      </w:r>
    </w:p>
    <w:p w14:paraId="2734B4C4" w14:textId="77777777" w:rsidR="00862D38" w:rsidRPr="001A0035" w:rsidRDefault="00862D38" w:rsidP="00862D38">
      <w:pPr>
        <w:rPr>
          <w:highlight w:val="darkGray"/>
        </w:rPr>
      </w:pPr>
      <w:r w:rsidRPr="001A0035">
        <w:rPr>
          <w:highlight w:val="darkGray"/>
        </w:rPr>
        <w:t>\end{</w:t>
      </w:r>
      <w:proofErr w:type="spellStart"/>
      <w:r w:rsidRPr="001A0035">
        <w:rPr>
          <w:highlight w:val="darkGray"/>
        </w:rPr>
        <w:t>longtable</w:t>
      </w:r>
      <w:proofErr w:type="spellEnd"/>
      <w:r w:rsidRPr="001A0035">
        <w:rPr>
          <w:highlight w:val="darkGray"/>
        </w:rPr>
        <w:t>}</w:t>
      </w:r>
    </w:p>
    <w:p w14:paraId="2C0784C4" w14:textId="77777777" w:rsidR="00862D38" w:rsidRPr="00354D70" w:rsidRDefault="00862D38" w:rsidP="00862D38"/>
    <w:p w14:paraId="377D2A92" w14:textId="77777777" w:rsidR="00862D38" w:rsidRPr="00354D70" w:rsidRDefault="00862D38" w:rsidP="00862D38"/>
    <w:p w14:paraId="57D6F4EF" w14:textId="77777777" w:rsidR="00862D38" w:rsidRPr="00354D70" w:rsidRDefault="00862D38" w:rsidP="00862D38"/>
    <w:p w14:paraId="6C7F631E" w14:textId="420A43D0" w:rsidR="00862D38" w:rsidRPr="00354D70" w:rsidRDefault="00862D38" w:rsidP="00862D38">
      <w:r w:rsidRPr="005B7550">
        <w:t>Nous avons choisi les paramètres de covariance de façon à ce que les projections résultantes de</w:t>
      </w:r>
      <w:r>
        <w:t xml:space="preserve"> l’abondance des géniteurs propres aux </w:t>
      </w:r>
      <w:r w:rsidR="00E549E9">
        <w:t>inlets</w:t>
      </w:r>
      <w:r>
        <w:t xml:space="preserve"> montrent des corrélations entre les </w:t>
      </w:r>
      <w:r w:rsidR="00E549E9">
        <w:t>inlets</w:t>
      </w:r>
      <w:r>
        <w:t xml:space="preserve"> qui étaient semblables à celles observées (figure </w:t>
      </w:r>
      <w:r w:rsidRPr="001A0035">
        <w:rPr>
          <w:highlight w:val="darkGray"/>
        </w:rPr>
        <w:t>\@ref(fig:chinook-RunningCorrelations)</w:t>
      </w:r>
      <w:r>
        <w:t xml:space="preserve">). Plus précisément, les paramètres du modèle ont été ajustés de façon à ce que les corrélations résultantes entre les </w:t>
      </w:r>
      <w:r w:rsidR="00E549E9">
        <w:t>inlets</w:t>
      </w:r>
      <w:r>
        <w:t xml:space="preserve"> dans l’abondance projetée des géniteurs se rapprochent des corrélations observées dans l’abondance des géniteurs, décrites plus en détail ci-dessous.</w:t>
      </w:r>
    </w:p>
    <w:p w14:paraId="6E0A5E1F" w14:textId="77777777" w:rsidR="00862D38" w:rsidRPr="00354D70" w:rsidRDefault="00862D38" w:rsidP="00862D38"/>
    <w:p w14:paraId="1EC9BE94" w14:textId="5FB731B6" w:rsidR="00862D38" w:rsidRPr="00354D70" w:rsidRDefault="00862D38" w:rsidP="00862D38">
      <w:r>
        <w:lastRenderedPageBreak/>
        <w:t xml:space="preserve">Les corrélations par paires entre les séries chronologiques observées des géniteurs propres aux </w:t>
      </w:r>
      <w:r w:rsidR="00E549E9">
        <w:t>inlets</w:t>
      </w:r>
      <w:r>
        <w:t xml:space="preserve"> étaient relativement fortes dans les années 1990 et au début des années 2000, et sont devenues légèrement plus faibles depuis 2015.  Les corrélations entre les </w:t>
      </w:r>
      <w:r w:rsidR="00E549E9">
        <w:t>inlets</w:t>
      </w:r>
      <w:r>
        <w:t xml:space="preserve"> pour les périodes de 20 ans sont présentées à la figure </w:t>
      </w:r>
      <w:r w:rsidRPr="001A0035">
        <w:rPr>
          <w:highlight w:val="darkGray"/>
        </w:rPr>
        <w:t>\@ref(fig:chinook-RunningCorrelations)</w:t>
      </w:r>
      <w:r>
        <w:t xml:space="preserve">. À partir de 1995, le premier diagramme en boîte montre la répartition des corrélations en paires entre les cinq </w:t>
      </w:r>
      <w:r w:rsidR="00E549E9">
        <w:t>inlets</w:t>
      </w:r>
      <w:r>
        <w:t xml:space="preserve"> pour la période de 1995 à 2015; le deuxième diagramme montre les corrélations entre 1996 et 2016, etc. Une diminution des corrélations est évidente au cours des deux dernières périodes. Le diagramme final montre la corrélation sur l’ensemble de la série chronologique.</w:t>
      </w:r>
    </w:p>
    <w:p w14:paraId="3CA0FC39" w14:textId="77777777" w:rsidR="00862D38" w:rsidRPr="00354D70" w:rsidRDefault="00862D38" w:rsidP="00862D38"/>
    <w:p w14:paraId="06F8E2FD" w14:textId="41CC383D" w:rsidR="00862D38" w:rsidRPr="001A0035" w:rsidRDefault="00862D38" w:rsidP="00862D38">
      <w:pPr>
        <w:rPr>
          <w:highlight w:val="darkGray"/>
        </w:rPr>
      </w:pPr>
      <w:r w:rsidRPr="001A0035">
        <w:rPr>
          <w:highlight w:val="darkGray"/>
        </w:rPr>
        <w:t>```{r chinook-</w:t>
      </w:r>
      <w:proofErr w:type="spellStart"/>
      <w:r w:rsidRPr="001A0035">
        <w:rPr>
          <w:highlight w:val="darkGray"/>
        </w:rPr>
        <w:t>RunningCorrelations</w:t>
      </w:r>
      <w:proofErr w:type="spellEnd"/>
      <w:r w:rsidRPr="001A0035">
        <w:rPr>
          <w:highlight w:val="darkGray"/>
        </w:rPr>
        <w:t xml:space="preserve">,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fig.cap</w:t>
      </w:r>
      <w:proofErr w:type="spellEnd"/>
      <w:r w:rsidRPr="001A0035">
        <w:rPr>
          <w:highlight w:val="darkGray"/>
        </w:rPr>
        <w:t xml:space="preserve"> = "</w:t>
      </w:r>
      <w:r>
        <w:t xml:space="preserve">Corrélations constantes de l’abondance des géniteurs entre les </w:t>
      </w:r>
      <w:r w:rsidR="00E549E9">
        <w:t>inlets</w:t>
      </w:r>
      <w:r>
        <w:t xml:space="preserve"> sur des périodes de 20 ans, avec l’année de début de la période de 20 ans sur l’axe des x. Chaque diagramme en boîte montre la répartition des corrélations par paires entre les cinq </w:t>
      </w:r>
      <w:r w:rsidR="00E549E9">
        <w:t>inlets</w:t>
      </w:r>
      <w:r>
        <w:t xml:space="preserve"> (n</w:t>
      </w:r>
      <w:r w:rsidR="005B7550">
        <w:t> </w:t>
      </w:r>
      <w:r>
        <w:t>=</w:t>
      </w:r>
      <w:r w:rsidR="005B7550">
        <w:t> </w:t>
      </w:r>
      <w:r>
        <w:t>10 corrélations par paires</w:t>
      </w:r>
      <w:r w:rsidRPr="001A0035">
        <w:rPr>
          <w:highlight w:val="darkGray"/>
        </w:rPr>
        <w:t xml:space="preserve">).", </w:t>
      </w:r>
      <w:proofErr w:type="spellStart"/>
      <w:r w:rsidRPr="001A0035">
        <w:rPr>
          <w:highlight w:val="darkGray"/>
        </w:rPr>
        <w:t>out.width</w:t>
      </w:r>
      <w:proofErr w:type="spellEnd"/>
      <w:r w:rsidRPr="001A0035">
        <w:rPr>
          <w:highlight w:val="darkGray"/>
        </w:rPr>
        <w:t xml:space="preserve"> = '60%'}</w:t>
      </w:r>
    </w:p>
    <w:p w14:paraId="1528B3F1" w14:textId="77777777" w:rsidR="00862D38" w:rsidRPr="00354D70" w:rsidRDefault="00862D38" w:rsidP="00862D38"/>
    <w:p w14:paraId="558BE896" w14:textId="77777777" w:rsidR="00862D38" w:rsidRPr="001A0035" w:rsidRDefault="00862D38" w:rsidP="00862D38">
      <w:pPr>
        <w:rPr>
          <w:highlight w:val="darkGray"/>
        </w:rPr>
      </w:pPr>
      <w:r w:rsidRPr="001A0035">
        <w:rPr>
          <w:highlight w:val="darkGray"/>
        </w:rPr>
        <w:t>knitr::include_graphics("figure/chinook-RunningCorrelations.png")</w:t>
      </w:r>
    </w:p>
    <w:p w14:paraId="736699A2" w14:textId="77777777" w:rsidR="00862D38" w:rsidRPr="001A0035" w:rsidRDefault="00862D38" w:rsidP="00862D38">
      <w:pPr>
        <w:rPr>
          <w:highlight w:val="darkGray"/>
        </w:rPr>
      </w:pPr>
      <w:r w:rsidRPr="001A0035">
        <w:rPr>
          <w:highlight w:val="darkGray"/>
        </w:rPr>
        <w:t>```</w:t>
      </w:r>
    </w:p>
    <w:p w14:paraId="4220BF35" w14:textId="77777777" w:rsidR="00862D38" w:rsidRPr="001A0035" w:rsidRDefault="00862D38" w:rsidP="00862D38">
      <w:pPr>
        <w:rPr>
          <w:highlight w:val="darkGray"/>
        </w:rPr>
      </w:pPr>
    </w:p>
    <w:p w14:paraId="7D5428B2" w14:textId="77777777" w:rsidR="00862D38" w:rsidRPr="001A0035" w:rsidRDefault="00862D38" w:rsidP="00862D38">
      <w:pPr>
        <w:rPr>
          <w:highlight w:val="darkGray"/>
        </w:rPr>
      </w:pPr>
    </w:p>
    <w:p w14:paraId="20AA29B4" w14:textId="77777777" w:rsidR="00862D38" w:rsidRPr="00354D70" w:rsidRDefault="00862D38" w:rsidP="00862D38">
      <w:r w:rsidRPr="001A0035">
        <w:rPr>
          <w:highlight w:val="darkGray"/>
        </w:rPr>
        <w:t>\</w:t>
      </w:r>
      <w:proofErr w:type="spellStart"/>
      <w:r w:rsidRPr="001A0035">
        <w:rPr>
          <w:highlight w:val="darkGray"/>
        </w:rPr>
        <w:t>newline</w:t>
      </w:r>
      <w:proofErr w:type="spellEnd"/>
    </w:p>
    <w:p w14:paraId="3B0EADBE" w14:textId="20023F15" w:rsidR="00862D38" w:rsidRPr="00354D70" w:rsidRDefault="00862D38" w:rsidP="00862D38">
      <w:r>
        <w:t xml:space="preserve">Dans le modèle de projection prospective, les corrélations de l’abondance des géniteurs entre les </w:t>
      </w:r>
      <w:r w:rsidR="00E549E9">
        <w:t>inlets</w:t>
      </w:r>
      <w:r>
        <w:t xml:space="preserve"> sont déterminées par trois composantes du modèle, chacune étant décrite plus en détail ci-dessous : 1) la covariance des taux d’exploitation entre les </w:t>
      </w:r>
      <w:r w:rsidR="00E549E9">
        <w:t>inlets</w:t>
      </w:r>
      <w:r>
        <w:t xml:space="preserve">, 2) la covariance des résidus du recrutement entre les </w:t>
      </w:r>
      <w:r w:rsidR="00E549E9">
        <w:t>inlets</w:t>
      </w:r>
      <w:r>
        <w:t xml:space="preserve"> et 3) la covariance des proportions selon l’âge des recrues entre les </w:t>
      </w:r>
      <w:r w:rsidR="00E549E9">
        <w:t>inlets</w:t>
      </w:r>
      <w:r>
        <w:t xml:space="preserve">. </w:t>
      </w:r>
    </w:p>
    <w:p w14:paraId="3D2C1336" w14:textId="77777777" w:rsidR="00862D38" w:rsidRPr="00354D70" w:rsidRDefault="00862D38" w:rsidP="00862D38"/>
    <w:p w14:paraId="5EE9D981" w14:textId="1FB83770" w:rsidR="00862D38" w:rsidRPr="001A0035" w:rsidRDefault="00862D38" w:rsidP="00862D38">
      <w:pPr>
        <w:rPr>
          <w:highlight w:val="darkGray"/>
        </w:rPr>
      </w:pPr>
      <w:r w:rsidRPr="001A0035">
        <w:rPr>
          <w:highlight w:val="darkGray"/>
        </w:rPr>
        <w:t xml:space="preserve">```{r chinook-ER,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fig.cap</w:t>
      </w:r>
      <w:proofErr w:type="spellEnd"/>
      <w:r w:rsidRPr="001A0035">
        <w:rPr>
          <w:highlight w:val="darkGray"/>
        </w:rPr>
        <w:t xml:space="preserve"> = "</w:t>
      </w:r>
      <w:r>
        <w:t xml:space="preserve">Taux d’exploitation </w:t>
      </w:r>
      <w:r w:rsidR="005B7550">
        <w:t>en zone</w:t>
      </w:r>
      <w:r>
        <w:t xml:space="preserve"> </w:t>
      </w:r>
      <w:proofErr w:type="spellStart"/>
      <w:r>
        <w:t>pré-terminale</w:t>
      </w:r>
      <w:proofErr w:type="spellEnd"/>
      <w:r>
        <w:t xml:space="preserve"> pour la population indicatrice dotée de micromarques magnétisées codées du ruisseau Robertson</w:t>
      </w:r>
      <w:r w:rsidRPr="001A0035">
        <w:rPr>
          <w:highlight w:val="darkGray"/>
        </w:rPr>
        <w:t xml:space="preserve">.", </w:t>
      </w:r>
      <w:proofErr w:type="spellStart"/>
      <w:r w:rsidRPr="001A0035">
        <w:rPr>
          <w:highlight w:val="darkGray"/>
        </w:rPr>
        <w:t>out.width</w:t>
      </w:r>
      <w:proofErr w:type="spellEnd"/>
      <w:r w:rsidRPr="001A0035">
        <w:rPr>
          <w:highlight w:val="darkGray"/>
        </w:rPr>
        <w:t xml:space="preserve"> = '80%'}</w:t>
      </w:r>
    </w:p>
    <w:p w14:paraId="4C4A105D" w14:textId="77777777" w:rsidR="00862D38" w:rsidRPr="001A0035" w:rsidRDefault="00862D38" w:rsidP="00862D38">
      <w:pPr>
        <w:rPr>
          <w:highlight w:val="darkGray"/>
        </w:rPr>
      </w:pPr>
      <w:proofErr w:type="spellStart"/>
      <w:r w:rsidRPr="001A0035">
        <w:rPr>
          <w:highlight w:val="darkGray"/>
        </w:rPr>
        <w:t>ERs</w:t>
      </w:r>
      <w:proofErr w:type="spellEnd"/>
      <w:r w:rsidRPr="001A0035">
        <w:rPr>
          <w:highlight w:val="darkGray"/>
        </w:rPr>
        <w:t xml:space="preserve"> &lt;- read.csv("data/WCVIER.csv")</w:t>
      </w:r>
    </w:p>
    <w:p w14:paraId="5062AC35" w14:textId="77777777" w:rsidR="00862D38" w:rsidRPr="001A0035" w:rsidRDefault="00862D38" w:rsidP="00862D38">
      <w:pPr>
        <w:rPr>
          <w:highlight w:val="darkGray"/>
        </w:rPr>
      </w:pPr>
      <w:proofErr w:type="spellStart"/>
      <w:r w:rsidRPr="001A0035">
        <w:rPr>
          <w:highlight w:val="darkGray"/>
        </w:rPr>
        <w:t>ggplot</w:t>
      </w:r>
      <w:proofErr w:type="spellEnd"/>
      <w:r w:rsidRPr="001A0035">
        <w:rPr>
          <w:highlight w:val="darkGray"/>
        </w:rPr>
        <w:t>(</w:t>
      </w:r>
      <w:proofErr w:type="spellStart"/>
      <w:r w:rsidRPr="001A0035">
        <w:rPr>
          <w:highlight w:val="darkGray"/>
        </w:rPr>
        <w:t>ERs,aes</w:t>
      </w:r>
      <w:proofErr w:type="spellEnd"/>
      <w:r w:rsidRPr="001A0035">
        <w:rPr>
          <w:highlight w:val="darkGray"/>
        </w:rPr>
        <w:t>(</w:t>
      </w:r>
      <w:proofErr w:type="spellStart"/>
      <w:r w:rsidRPr="001A0035">
        <w:rPr>
          <w:highlight w:val="darkGray"/>
        </w:rPr>
        <w:t>Year</w:t>
      </w:r>
      <w:proofErr w:type="spellEnd"/>
      <w:r w:rsidRPr="001A0035">
        <w:rPr>
          <w:highlight w:val="darkGray"/>
        </w:rPr>
        <w:t xml:space="preserve">, ER)) + </w:t>
      </w:r>
      <w:proofErr w:type="spellStart"/>
      <w:r w:rsidRPr="001A0035">
        <w:rPr>
          <w:highlight w:val="darkGray"/>
        </w:rPr>
        <w:t>geom_point</w:t>
      </w:r>
      <w:proofErr w:type="spellEnd"/>
      <w:r w:rsidRPr="001A0035">
        <w:rPr>
          <w:highlight w:val="darkGray"/>
        </w:rPr>
        <w:t xml:space="preserve">() + </w:t>
      </w:r>
      <w:proofErr w:type="spellStart"/>
      <w:r w:rsidRPr="001A0035">
        <w:rPr>
          <w:highlight w:val="darkGray"/>
        </w:rPr>
        <w:t>geom_line</w:t>
      </w:r>
      <w:proofErr w:type="spellEnd"/>
      <w:r w:rsidRPr="001A0035">
        <w:rPr>
          <w:highlight w:val="darkGray"/>
        </w:rPr>
        <w:t>()</w:t>
      </w:r>
    </w:p>
    <w:p w14:paraId="747540B9" w14:textId="77777777" w:rsidR="00862D38" w:rsidRPr="001A0035" w:rsidRDefault="00862D38" w:rsidP="00862D38">
      <w:pPr>
        <w:rPr>
          <w:highlight w:val="darkGray"/>
        </w:rPr>
      </w:pPr>
      <w:r w:rsidRPr="001A0035">
        <w:rPr>
          <w:highlight w:val="darkGray"/>
        </w:rPr>
        <w:t>```</w:t>
      </w:r>
    </w:p>
    <w:p w14:paraId="5140E062" w14:textId="77777777" w:rsidR="00862D38" w:rsidRPr="001A0035" w:rsidRDefault="00862D38" w:rsidP="00862D38">
      <w:pPr>
        <w:rPr>
          <w:highlight w:val="darkGray"/>
        </w:rPr>
      </w:pPr>
    </w:p>
    <w:p w14:paraId="40ECEE16" w14:textId="77777777" w:rsidR="00862D38" w:rsidRPr="001A0035" w:rsidRDefault="00862D38" w:rsidP="00862D38">
      <w:pPr>
        <w:rPr>
          <w:highlight w:val="darkGray"/>
        </w:rPr>
      </w:pPr>
      <w:r w:rsidRPr="001A0035">
        <w:rPr>
          <w:highlight w:val="darkGray"/>
        </w:rPr>
        <w:t>\</w:t>
      </w:r>
      <w:proofErr w:type="spellStart"/>
      <w:r w:rsidRPr="001A0035">
        <w:rPr>
          <w:highlight w:val="darkGray"/>
        </w:rPr>
        <w:t>newline</w:t>
      </w:r>
      <w:proofErr w:type="spellEnd"/>
    </w:p>
    <w:p w14:paraId="5C769DB4" w14:textId="77777777" w:rsidR="00862D38" w:rsidRPr="00354D70" w:rsidRDefault="00862D38" w:rsidP="00862D38">
      <w:r w:rsidRPr="001A0035">
        <w:rPr>
          <w:highlight w:val="darkGray"/>
        </w:rPr>
        <w:t>&amp;</w:t>
      </w:r>
      <w:proofErr w:type="spellStart"/>
      <w:r w:rsidRPr="001A0035">
        <w:rPr>
          <w:highlight w:val="darkGray"/>
        </w:rPr>
        <w:t>nbsp</w:t>
      </w:r>
      <w:proofErr w:type="spellEnd"/>
      <w:r w:rsidRPr="001A0035">
        <w:rPr>
          <w:highlight w:val="darkGray"/>
        </w:rPr>
        <w:t>;</w:t>
      </w:r>
    </w:p>
    <w:p w14:paraId="4D8CE8D1" w14:textId="77777777" w:rsidR="00862D38" w:rsidRPr="00354D70" w:rsidRDefault="00862D38" w:rsidP="00862D38"/>
    <w:p w14:paraId="31CC7F61" w14:textId="5AE0856D" w:rsidR="00862D38" w:rsidRPr="00354D70" w:rsidRDefault="00862D38" w:rsidP="00862D38">
      <w:r w:rsidRPr="001A0035">
        <w:rPr>
          <w:highlight w:val="darkGray"/>
        </w:rPr>
        <w:t>**</w:t>
      </w:r>
      <w:r>
        <w:t xml:space="preserve">Covariance </w:t>
      </w:r>
      <w:r w:rsidR="00554523">
        <w:t>des taux d</w:t>
      </w:r>
      <w:r>
        <w:t>’exploitation</w:t>
      </w:r>
      <w:r w:rsidRPr="001A0035">
        <w:rPr>
          <w:highlight w:val="darkGray"/>
        </w:rPr>
        <w:t>**</w:t>
      </w:r>
    </w:p>
    <w:p w14:paraId="0D3F83D5" w14:textId="77777777" w:rsidR="00862D38" w:rsidRPr="00354D70" w:rsidRDefault="00862D38" w:rsidP="00862D38"/>
    <w:p w14:paraId="58B142D1" w14:textId="020766F1" w:rsidR="00862D38" w:rsidRPr="00354D70" w:rsidRDefault="00862D38" w:rsidP="00862D38">
      <w:r>
        <w:t xml:space="preserve">La covariance des taux d’exploitation entre les </w:t>
      </w:r>
      <w:r w:rsidR="00E549E9">
        <w:t>inlets</w:t>
      </w:r>
      <w:r>
        <w:t xml:space="preserve"> est modélisée comme une exploitation interannuelle commune paramétrée à partir de l’exploitation </w:t>
      </w:r>
      <w:r w:rsidR="00C21E27">
        <w:t xml:space="preserve">en zone </w:t>
      </w:r>
      <w:proofErr w:type="spellStart"/>
      <w:r w:rsidR="00C21E27">
        <w:t>pré-terminale</w:t>
      </w:r>
      <w:proofErr w:type="spellEnd"/>
      <w:r>
        <w:t xml:space="preserve"> du saumon </w:t>
      </w:r>
      <w:r w:rsidR="006D0055">
        <w:t>chinook</w:t>
      </w:r>
      <w:r>
        <w:t xml:space="preserve"> de la </w:t>
      </w:r>
      <w:r w:rsidR="002644D3">
        <w:t>COIV</w:t>
      </w:r>
      <w:r>
        <w:t xml:space="preserve"> </w:t>
      </w:r>
      <w:r w:rsidR="00C21E27">
        <w:t xml:space="preserve">provenant </w:t>
      </w:r>
      <w:r>
        <w:t xml:space="preserve">de l’écloserie du ruisseau Robertson, avec une variabilité supplémentaire propre aux </w:t>
      </w:r>
      <w:r w:rsidR="00E549E9">
        <w:t>inlets</w:t>
      </w:r>
      <w:r>
        <w:t xml:space="preserve">. La variabilité commune se produit en raison du chevauchement de leur répartition dans les pêches hauturières, tandis que la variabilité propre aux </w:t>
      </w:r>
      <w:r w:rsidR="00E549E9">
        <w:t>inlets</w:t>
      </w:r>
      <w:r>
        <w:t xml:space="preserve"> résulte de la vulnérabilité propre aux </w:t>
      </w:r>
      <w:r w:rsidR="00E549E9">
        <w:t>inlets</w:t>
      </w:r>
      <w:r>
        <w:t xml:space="preserve"> à l’exploitation dans les eaux côtières et </w:t>
      </w:r>
      <w:r w:rsidR="00C74E99">
        <w:t xml:space="preserve">en zone </w:t>
      </w:r>
      <w:r>
        <w:t xml:space="preserve">terminale dans les </w:t>
      </w:r>
      <w:r w:rsidR="00E549E9">
        <w:t>inlets</w:t>
      </w:r>
      <w:r>
        <w:t>.</w:t>
      </w:r>
    </w:p>
    <w:p w14:paraId="235D2DDC" w14:textId="77777777" w:rsidR="00862D38" w:rsidRPr="00354D70" w:rsidRDefault="00862D38" w:rsidP="00862D38"/>
    <w:p w14:paraId="48B513E8" w14:textId="1EE8793B" w:rsidR="00862D38" w:rsidRPr="00354D70" w:rsidRDefault="00862D38" w:rsidP="00862D38">
      <w:r>
        <w:t xml:space="preserve">Nous avons supposé un taux d’exploitation moyen observé pour le saumon </w:t>
      </w:r>
      <w:r w:rsidR="006D0055">
        <w:t>chinook</w:t>
      </w:r>
      <w:r>
        <w:t xml:space="preserve"> de la </w:t>
      </w:r>
      <w:r w:rsidR="002644D3">
        <w:t>COIV</w:t>
      </w:r>
      <w:r>
        <w:t xml:space="preserve"> au cours des dernières années (2010 à 2019, </w:t>
      </w:r>
      <w:r w:rsidR="00C74E99">
        <w:t xml:space="preserve">population </w:t>
      </w:r>
      <w:r>
        <w:t>indicatr</w:t>
      </w:r>
      <w:r w:rsidR="00C74E99">
        <w:t>ice</w:t>
      </w:r>
      <w:r>
        <w:t xml:space="preserve"> du ruisseau Robertson, 30 %, figure </w:t>
      </w:r>
      <w:r w:rsidRPr="001A0035">
        <w:rPr>
          <w:highlight w:val="darkGray"/>
        </w:rPr>
        <w:t>\@ref(fig:chinook-ER)</w:t>
      </w:r>
      <w:r>
        <w:t xml:space="preserve">). Dans les projections, on a supposé que la variabilité interannuelle des taux d’exploitation était une distribution bêta (limitée entre 0 et 1), paramétrée à partir des taux d’exploitation </w:t>
      </w:r>
      <w:r w:rsidR="00C21E27">
        <w:t xml:space="preserve">en zone </w:t>
      </w:r>
      <w:proofErr w:type="spellStart"/>
      <w:r w:rsidR="00C21E27">
        <w:t>pré-terminale</w:t>
      </w:r>
      <w:proofErr w:type="spellEnd"/>
      <w:r>
        <w:t xml:space="preserve"> estimés pour le ruisseau Robertson, avec un coefficient de variation (CV) </w:t>
      </w:r>
      <w:r w:rsidR="00C74E99">
        <w:t>de</w:t>
      </w:r>
      <w:r>
        <w:t xml:space="preserve"> 0,17 (tableau </w:t>
      </w:r>
      <w:r w:rsidRPr="001A0035">
        <w:rPr>
          <w:highlight w:val="darkGray"/>
        </w:rPr>
        <w:t>\@ref(tab:chinook-BaseCasePars)</w:t>
      </w:r>
      <w:r>
        <w:t xml:space="preserve">). Sans données permettant de paramétrer la variabilité des taux d’exploitation propres aux </w:t>
      </w:r>
      <w:r w:rsidR="00E549E9">
        <w:t>inlets</w:t>
      </w:r>
      <w:r>
        <w:t xml:space="preserve">, nous avons supposé que la variabilité propre aux </w:t>
      </w:r>
      <w:r w:rsidR="00E549E9">
        <w:t>inlets</w:t>
      </w:r>
      <w:r>
        <w:t xml:space="preserve"> était la moitié de la variabilité interannuelle commune (CV</w:t>
      </w:r>
      <w:r w:rsidR="00C74E99">
        <w:t> </w:t>
      </w:r>
      <w:r>
        <w:t>=</w:t>
      </w:r>
      <w:r w:rsidR="00C74E99">
        <w:t> </w:t>
      </w:r>
      <w:r>
        <w:t xml:space="preserve">0,085, à l’échelle de </w:t>
      </w:r>
      <w:r w:rsidR="006D0055">
        <w:t>l’UGS</w:t>
      </w:r>
      <w:r>
        <w:t xml:space="preserve">), et nous avons fait varier cette valeur dans les analyses de sensibilité de 0 et 0,17 pour couvrir les limites plausibles (figure </w:t>
      </w:r>
      <w:r w:rsidRPr="001A0035">
        <w:rPr>
          <w:highlight w:val="darkGray"/>
        </w:rPr>
        <w:t>\@ref(fig:chinook-ERdist)</w:t>
      </w:r>
      <w:r>
        <w:t xml:space="preserve">). </w:t>
      </w:r>
    </w:p>
    <w:p w14:paraId="65C993F4" w14:textId="77777777" w:rsidR="00862D38" w:rsidRPr="00354D70" w:rsidRDefault="00862D38" w:rsidP="00862D38"/>
    <w:p w14:paraId="013DEE55" w14:textId="5235557D" w:rsidR="00862D38" w:rsidRPr="001A0035" w:rsidRDefault="00862D38" w:rsidP="00862D38">
      <w:pPr>
        <w:rPr>
          <w:highlight w:val="darkGray"/>
        </w:rPr>
      </w:pPr>
      <w:r w:rsidRPr="001A0035">
        <w:rPr>
          <w:highlight w:val="darkGray"/>
        </w:rPr>
        <w:t>```{r chinook-</w:t>
      </w:r>
      <w:proofErr w:type="spellStart"/>
      <w:r w:rsidRPr="001A0035">
        <w:rPr>
          <w:highlight w:val="darkGray"/>
        </w:rPr>
        <w:t>ERdist</w:t>
      </w:r>
      <w:proofErr w:type="spellEnd"/>
      <w:r w:rsidRPr="001A0035">
        <w:rPr>
          <w:highlight w:val="darkGray"/>
        </w:rPr>
        <w:t xml:space="preserve">,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fig.cap</w:t>
      </w:r>
      <w:proofErr w:type="spellEnd"/>
      <w:r w:rsidRPr="001A0035">
        <w:rPr>
          <w:highlight w:val="darkGray"/>
        </w:rPr>
        <w:t xml:space="preserve"> = "</w:t>
      </w:r>
      <w:r>
        <w:t>Variabilité des taux d’exploitation projetés au fil du temps (CV</w:t>
      </w:r>
      <w:r w:rsidR="00C74E99">
        <w:t> </w:t>
      </w:r>
      <w:r>
        <w:t>=</w:t>
      </w:r>
      <w:r w:rsidR="00C74E99">
        <w:t> </w:t>
      </w:r>
      <w:r>
        <w:t xml:space="preserve">0,17) et entre les </w:t>
      </w:r>
      <w:r w:rsidR="00E549E9">
        <w:t>inlets</w:t>
      </w:r>
      <w:r>
        <w:t xml:space="preserve"> (CV</w:t>
      </w:r>
      <w:r w:rsidR="00C74E99">
        <w:t> </w:t>
      </w:r>
      <w:r>
        <w:t>=</w:t>
      </w:r>
      <w:r w:rsidR="00C74E99">
        <w:t> </w:t>
      </w:r>
      <w:r>
        <w:t>0,085), à partir d’une exploitation moyenne de 0,3</w:t>
      </w:r>
      <w:r w:rsidRPr="001A0035">
        <w:rPr>
          <w:highlight w:val="darkGray"/>
        </w:rPr>
        <w:t xml:space="preserve">.", </w:t>
      </w:r>
      <w:proofErr w:type="spellStart"/>
      <w:r w:rsidRPr="001A0035">
        <w:rPr>
          <w:highlight w:val="darkGray"/>
        </w:rPr>
        <w:t>out.width</w:t>
      </w:r>
      <w:proofErr w:type="spellEnd"/>
      <w:r w:rsidRPr="001A0035">
        <w:rPr>
          <w:highlight w:val="darkGray"/>
        </w:rPr>
        <w:t xml:space="preserve"> = '80%'}</w:t>
      </w:r>
    </w:p>
    <w:p w14:paraId="3FECDB91" w14:textId="77777777" w:rsidR="00862D38" w:rsidRPr="001A0035" w:rsidRDefault="00862D38" w:rsidP="00862D38">
      <w:pPr>
        <w:rPr>
          <w:highlight w:val="darkGray"/>
        </w:rPr>
      </w:pPr>
      <w:proofErr w:type="spellStart"/>
      <w:r w:rsidRPr="001A0035">
        <w:rPr>
          <w:highlight w:val="darkGray"/>
        </w:rPr>
        <w:t>nTrials</w:t>
      </w:r>
      <w:proofErr w:type="spellEnd"/>
      <w:r w:rsidRPr="001A0035">
        <w:rPr>
          <w:highlight w:val="darkGray"/>
        </w:rPr>
        <w:t xml:space="preserve"> &lt;- 100000</w:t>
      </w:r>
    </w:p>
    <w:p w14:paraId="7CB0155A" w14:textId="77777777" w:rsidR="00862D38" w:rsidRPr="001A0035" w:rsidRDefault="00862D38" w:rsidP="00862D38">
      <w:pPr>
        <w:rPr>
          <w:highlight w:val="darkGray"/>
        </w:rPr>
      </w:pPr>
      <w:proofErr w:type="spellStart"/>
      <w:r w:rsidRPr="001A0035">
        <w:rPr>
          <w:highlight w:val="darkGray"/>
        </w:rPr>
        <w:t>canERlabel</w:t>
      </w:r>
      <w:proofErr w:type="spellEnd"/>
      <w:r w:rsidRPr="001A0035">
        <w:rPr>
          <w:highlight w:val="darkGray"/>
        </w:rPr>
        <w:t xml:space="preserve"> &lt;- 0.30</w:t>
      </w:r>
    </w:p>
    <w:p w14:paraId="0A301489" w14:textId="77777777" w:rsidR="00862D38" w:rsidRPr="001A0035" w:rsidRDefault="00862D38" w:rsidP="00862D38">
      <w:pPr>
        <w:rPr>
          <w:highlight w:val="darkGray"/>
        </w:rPr>
      </w:pPr>
      <w:proofErr w:type="spellStart"/>
      <w:r w:rsidRPr="001A0035">
        <w:rPr>
          <w:highlight w:val="darkGray"/>
        </w:rPr>
        <w:t>set.seed</w:t>
      </w:r>
      <w:proofErr w:type="spellEnd"/>
      <w:r w:rsidRPr="001A0035">
        <w:rPr>
          <w:highlight w:val="darkGray"/>
        </w:rPr>
        <w:t>(1)</w:t>
      </w:r>
    </w:p>
    <w:p w14:paraId="7190828A" w14:textId="77777777" w:rsidR="00862D38" w:rsidRPr="001A0035" w:rsidRDefault="00862D38" w:rsidP="00862D38">
      <w:pPr>
        <w:rPr>
          <w:highlight w:val="darkGray"/>
        </w:rPr>
      </w:pPr>
    </w:p>
    <w:p w14:paraId="4FECDFDE" w14:textId="77777777" w:rsidR="00862D38" w:rsidRPr="001A0035" w:rsidRDefault="00862D38" w:rsidP="00862D38">
      <w:pPr>
        <w:rPr>
          <w:highlight w:val="darkGray"/>
        </w:rPr>
      </w:pPr>
      <w:r w:rsidRPr="001A0035">
        <w:rPr>
          <w:highlight w:val="darkGray"/>
        </w:rPr>
        <w:t xml:space="preserve"># Density of </w:t>
      </w:r>
      <w:proofErr w:type="spellStart"/>
      <w:r w:rsidRPr="001A0035">
        <w:rPr>
          <w:highlight w:val="darkGray"/>
        </w:rPr>
        <w:t>ERs</w:t>
      </w:r>
      <w:proofErr w:type="spellEnd"/>
      <w:r w:rsidRPr="001A0035">
        <w:rPr>
          <w:highlight w:val="darkGray"/>
        </w:rPr>
        <w:t xml:space="preserve"> </w:t>
      </w:r>
      <w:proofErr w:type="spellStart"/>
      <w:r w:rsidRPr="001A0035">
        <w:rPr>
          <w:highlight w:val="darkGray"/>
        </w:rPr>
        <w:t>with</w:t>
      </w:r>
      <w:proofErr w:type="spellEnd"/>
      <w:r w:rsidRPr="001A0035">
        <w:rPr>
          <w:highlight w:val="darkGray"/>
        </w:rPr>
        <w:t xml:space="preserve"> </w:t>
      </w:r>
      <w:proofErr w:type="spellStart"/>
      <w:r w:rsidRPr="001A0035">
        <w:rPr>
          <w:highlight w:val="darkGray"/>
        </w:rPr>
        <w:t>cvER</w:t>
      </w:r>
      <w:proofErr w:type="spellEnd"/>
      <w:r w:rsidRPr="001A0035">
        <w:rPr>
          <w:highlight w:val="darkGray"/>
        </w:rPr>
        <w:t>=0.085(</w:t>
      </w:r>
      <w:proofErr w:type="spellStart"/>
      <w:r w:rsidRPr="001A0035">
        <w:rPr>
          <w:highlight w:val="darkGray"/>
        </w:rPr>
        <w:t>either</w:t>
      </w:r>
      <w:proofErr w:type="spellEnd"/>
      <w:r w:rsidRPr="001A0035">
        <w:rPr>
          <w:highlight w:val="darkGray"/>
        </w:rPr>
        <w:t xml:space="preserve"> </w:t>
      </w:r>
      <w:proofErr w:type="spellStart"/>
      <w:r w:rsidRPr="001A0035">
        <w:rPr>
          <w:highlight w:val="darkGray"/>
        </w:rPr>
        <w:t>interannual</w:t>
      </w:r>
      <w:proofErr w:type="spellEnd"/>
      <w:r w:rsidRPr="001A0035">
        <w:rPr>
          <w:highlight w:val="darkGray"/>
        </w:rPr>
        <w:t xml:space="preserve"> or </w:t>
      </w:r>
      <w:proofErr w:type="spellStart"/>
      <w:r w:rsidRPr="001A0035">
        <w:rPr>
          <w:highlight w:val="darkGray"/>
        </w:rPr>
        <w:t>among</w:t>
      </w:r>
      <w:proofErr w:type="spellEnd"/>
      <w:r w:rsidRPr="001A0035">
        <w:rPr>
          <w:highlight w:val="darkGray"/>
        </w:rPr>
        <w:t xml:space="preserve"> </w:t>
      </w:r>
      <w:proofErr w:type="spellStart"/>
      <w:r w:rsidRPr="001A0035">
        <w:rPr>
          <w:highlight w:val="darkGray"/>
        </w:rPr>
        <w:t>CUs</w:t>
      </w:r>
      <w:proofErr w:type="spellEnd"/>
      <w:r w:rsidRPr="001A0035">
        <w:rPr>
          <w:highlight w:val="darkGray"/>
        </w:rPr>
        <w:t>)</w:t>
      </w:r>
    </w:p>
    <w:p w14:paraId="4D552BAD" w14:textId="77777777" w:rsidR="00862D38" w:rsidRPr="001A0035" w:rsidRDefault="00862D38" w:rsidP="00862D38">
      <w:pPr>
        <w:rPr>
          <w:highlight w:val="darkGray"/>
        </w:rPr>
      </w:pPr>
      <w:proofErr w:type="spellStart"/>
      <w:r w:rsidRPr="001A0035">
        <w:rPr>
          <w:highlight w:val="darkGray"/>
        </w:rPr>
        <w:t>canER</w:t>
      </w:r>
      <w:proofErr w:type="spellEnd"/>
      <w:r w:rsidRPr="001A0035">
        <w:rPr>
          <w:highlight w:val="darkGray"/>
        </w:rPr>
        <w:t xml:space="preserve"> &lt;- </w:t>
      </w:r>
      <w:proofErr w:type="spellStart"/>
      <w:r w:rsidRPr="001A0035">
        <w:rPr>
          <w:highlight w:val="darkGray"/>
        </w:rPr>
        <w:t>canERlabel</w:t>
      </w:r>
      <w:proofErr w:type="spellEnd"/>
    </w:p>
    <w:p w14:paraId="5779787E" w14:textId="77777777" w:rsidR="00862D38" w:rsidRPr="001A0035" w:rsidRDefault="00862D38" w:rsidP="00862D38">
      <w:pPr>
        <w:rPr>
          <w:highlight w:val="darkGray"/>
        </w:rPr>
      </w:pPr>
      <w:proofErr w:type="spellStart"/>
      <w:r w:rsidRPr="001A0035">
        <w:rPr>
          <w:highlight w:val="darkGray"/>
        </w:rPr>
        <w:t>cvER</w:t>
      </w:r>
      <w:proofErr w:type="spellEnd"/>
      <w:r w:rsidRPr="001A0035">
        <w:rPr>
          <w:highlight w:val="darkGray"/>
        </w:rPr>
        <w:t xml:space="preserve"> &lt;- 0.085</w:t>
      </w:r>
    </w:p>
    <w:p w14:paraId="6A106225" w14:textId="77777777" w:rsidR="00862D38" w:rsidRPr="001A0035" w:rsidRDefault="00862D38" w:rsidP="00862D38">
      <w:pPr>
        <w:rPr>
          <w:highlight w:val="darkGray"/>
        </w:rPr>
      </w:pPr>
      <w:proofErr w:type="spellStart"/>
      <w:r w:rsidRPr="001A0035">
        <w:rPr>
          <w:highlight w:val="darkGray"/>
        </w:rPr>
        <w:t>sigCanER</w:t>
      </w:r>
      <w:proofErr w:type="spellEnd"/>
      <w:r w:rsidRPr="001A0035">
        <w:rPr>
          <w:highlight w:val="darkGray"/>
        </w:rPr>
        <w:t xml:space="preserve"> &lt;- </w:t>
      </w:r>
      <w:proofErr w:type="spellStart"/>
      <w:r w:rsidRPr="001A0035">
        <w:rPr>
          <w:highlight w:val="darkGray"/>
        </w:rPr>
        <w:t>cvER</w:t>
      </w:r>
      <w:proofErr w:type="spellEnd"/>
      <w:r w:rsidRPr="001A0035">
        <w:rPr>
          <w:highlight w:val="darkGray"/>
        </w:rPr>
        <w:t>*</w:t>
      </w:r>
      <w:proofErr w:type="spellStart"/>
      <w:r w:rsidRPr="001A0035">
        <w:rPr>
          <w:highlight w:val="darkGray"/>
        </w:rPr>
        <w:t>canER</w:t>
      </w:r>
      <w:proofErr w:type="spellEnd"/>
    </w:p>
    <w:p w14:paraId="1192269F" w14:textId="77777777" w:rsidR="00862D38" w:rsidRPr="001A0035" w:rsidRDefault="00862D38" w:rsidP="00862D38">
      <w:pPr>
        <w:rPr>
          <w:highlight w:val="darkGray"/>
        </w:rPr>
      </w:pPr>
      <w:r w:rsidRPr="001A0035">
        <w:rPr>
          <w:highlight w:val="darkGray"/>
        </w:rPr>
        <w:t>shape1 &lt;- canER^2 * (((1-canER)/sigCanER^2)-(1/</w:t>
      </w:r>
      <w:proofErr w:type="spellStart"/>
      <w:r w:rsidRPr="001A0035">
        <w:rPr>
          <w:highlight w:val="darkGray"/>
        </w:rPr>
        <w:t>canER</w:t>
      </w:r>
      <w:proofErr w:type="spellEnd"/>
      <w:r w:rsidRPr="001A0035">
        <w:rPr>
          <w:highlight w:val="darkGray"/>
        </w:rPr>
        <w:t>))</w:t>
      </w:r>
    </w:p>
    <w:p w14:paraId="2EE05AEF" w14:textId="77777777" w:rsidR="00862D38" w:rsidRPr="001A0035" w:rsidRDefault="00862D38" w:rsidP="00862D38">
      <w:pPr>
        <w:rPr>
          <w:highlight w:val="darkGray"/>
        </w:rPr>
      </w:pPr>
      <w:r w:rsidRPr="001A0035">
        <w:rPr>
          <w:highlight w:val="darkGray"/>
        </w:rPr>
        <w:t>shape2 &lt;-shape1 * (1/canER-1)</w:t>
      </w:r>
    </w:p>
    <w:p w14:paraId="700D4D00" w14:textId="77777777" w:rsidR="00862D38" w:rsidRPr="001A0035" w:rsidRDefault="00862D38" w:rsidP="00862D38">
      <w:pPr>
        <w:rPr>
          <w:highlight w:val="darkGray"/>
        </w:rPr>
      </w:pPr>
      <w:r w:rsidRPr="001A0035">
        <w:rPr>
          <w:highlight w:val="darkGray"/>
        </w:rPr>
        <w:t xml:space="preserve">out1 &lt;- </w:t>
      </w:r>
      <w:proofErr w:type="spellStart"/>
      <w:r w:rsidRPr="001A0035">
        <w:rPr>
          <w:highlight w:val="darkGray"/>
        </w:rPr>
        <w:t>rbeta</w:t>
      </w:r>
      <w:proofErr w:type="spellEnd"/>
      <w:r w:rsidRPr="001A0035">
        <w:rPr>
          <w:highlight w:val="darkGray"/>
        </w:rPr>
        <w:t>(nTrials,shape1,shape2)</w:t>
      </w:r>
    </w:p>
    <w:p w14:paraId="494FF275" w14:textId="77777777" w:rsidR="00862D38" w:rsidRPr="001A0035" w:rsidRDefault="00862D38" w:rsidP="00862D38">
      <w:pPr>
        <w:rPr>
          <w:highlight w:val="darkGray"/>
        </w:rPr>
      </w:pPr>
    </w:p>
    <w:p w14:paraId="1B155D48" w14:textId="77777777" w:rsidR="00862D38" w:rsidRPr="001A0035" w:rsidRDefault="00862D38" w:rsidP="00862D38">
      <w:pPr>
        <w:rPr>
          <w:highlight w:val="darkGray"/>
        </w:rPr>
      </w:pPr>
      <w:r w:rsidRPr="001A0035">
        <w:rPr>
          <w:highlight w:val="darkGray"/>
        </w:rPr>
        <w:lastRenderedPageBreak/>
        <w:t xml:space="preserve"># Density of </w:t>
      </w:r>
      <w:proofErr w:type="spellStart"/>
      <w:r w:rsidRPr="001A0035">
        <w:rPr>
          <w:highlight w:val="darkGray"/>
        </w:rPr>
        <w:t>ERs</w:t>
      </w:r>
      <w:proofErr w:type="spellEnd"/>
      <w:r w:rsidRPr="001A0035">
        <w:rPr>
          <w:highlight w:val="darkGray"/>
        </w:rPr>
        <w:t xml:space="preserve"> </w:t>
      </w:r>
      <w:proofErr w:type="spellStart"/>
      <w:r w:rsidRPr="001A0035">
        <w:rPr>
          <w:highlight w:val="darkGray"/>
        </w:rPr>
        <w:t>with</w:t>
      </w:r>
      <w:proofErr w:type="spellEnd"/>
      <w:r w:rsidRPr="001A0035">
        <w:rPr>
          <w:highlight w:val="darkGray"/>
        </w:rPr>
        <w:t xml:space="preserve"> </w:t>
      </w:r>
      <w:proofErr w:type="spellStart"/>
      <w:r w:rsidRPr="001A0035">
        <w:rPr>
          <w:highlight w:val="darkGray"/>
        </w:rPr>
        <w:t>cvER</w:t>
      </w:r>
      <w:proofErr w:type="spellEnd"/>
      <w:r w:rsidRPr="001A0035">
        <w:rPr>
          <w:highlight w:val="darkGray"/>
        </w:rPr>
        <w:t>=0.17</w:t>
      </w:r>
    </w:p>
    <w:p w14:paraId="1DA8406A" w14:textId="77777777" w:rsidR="00862D38" w:rsidRPr="001A0035" w:rsidRDefault="00862D38" w:rsidP="00862D38">
      <w:pPr>
        <w:rPr>
          <w:highlight w:val="darkGray"/>
        </w:rPr>
      </w:pPr>
      <w:proofErr w:type="spellStart"/>
      <w:r w:rsidRPr="001A0035">
        <w:rPr>
          <w:highlight w:val="darkGray"/>
        </w:rPr>
        <w:t>cvER</w:t>
      </w:r>
      <w:proofErr w:type="spellEnd"/>
      <w:r w:rsidRPr="001A0035">
        <w:rPr>
          <w:highlight w:val="darkGray"/>
        </w:rPr>
        <w:t xml:space="preserve"> &lt;- 0.17</w:t>
      </w:r>
    </w:p>
    <w:p w14:paraId="5ABBF142" w14:textId="77777777" w:rsidR="00862D38" w:rsidRPr="001A0035" w:rsidRDefault="00862D38" w:rsidP="00862D38">
      <w:pPr>
        <w:rPr>
          <w:highlight w:val="darkGray"/>
        </w:rPr>
      </w:pPr>
      <w:proofErr w:type="spellStart"/>
      <w:r w:rsidRPr="001A0035">
        <w:rPr>
          <w:highlight w:val="darkGray"/>
        </w:rPr>
        <w:t>sigCanER</w:t>
      </w:r>
      <w:proofErr w:type="spellEnd"/>
      <w:r w:rsidRPr="001A0035">
        <w:rPr>
          <w:highlight w:val="darkGray"/>
        </w:rPr>
        <w:t xml:space="preserve"> &lt;- </w:t>
      </w:r>
      <w:proofErr w:type="spellStart"/>
      <w:r w:rsidRPr="001A0035">
        <w:rPr>
          <w:highlight w:val="darkGray"/>
        </w:rPr>
        <w:t>cvER</w:t>
      </w:r>
      <w:proofErr w:type="spellEnd"/>
      <w:r w:rsidRPr="001A0035">
        <w:rPr>
          <w:highlight w:val="darkGray"/>
        </w:rPr>
        <w:t>*</w:t>
      </w:r>
      <w:proofErr w:type="spellStart"/>
      <w:r w:rsidRPr="001A0035">
        <w:rPr>
          <w:highlight w:val="darkGray"/>
        </w:rPr>
        <w:t>canER</w:t>
      </w:r>
      <w:proofErr w:type="spellEnd"/>
    </w:p>
    <w:p w14:paraId="77234724" w14:textId="77777777" w:rsidR="00862D38" w:rsidRPr="001A0035" w:rsidRDefault="00862D38" w:rsidP="00862D38">
      <w:pPr>
        <w:rPr>
          <w:highlight w:val="darkGray"/>
        </w:rPr>
      </w:pPr>
      <w:r w:rsidRPr="001A0035">
        <w:rPr>
          <w:highlight w:val="darkGray"/>
        </w:rPr>
        <w:t>shape1 &lt;- canER^2 * (((1-canER)/sigCanER^2)-(1/</w:t>
      </w:r>
      <w:proofErr w:type="spellStart"/>
      <w:r w:rsidRPr="001A0035">
        <w:rPr>
          <w:highlight w:val="darkGray"/>
        </w:rPr>
        <w:t>canER</w:t>
      </w:r>
      <w:proofErr w:type="spellEnd"/>
      <w:r w:rsidRPr="001A0035">
        <w:rPr>
          <w:highlight w:val="darkGray"/>
        </w:rPr>
        <w:t>))</w:t>
      </w:r>
    </w:p>
    <w:p w14:paraId="1F6D2BF0" w14:textId="77777777" w:rsidR="00862D38" w:rsidRPr="001A0035" w:rsidRDefault="00862D38" w:rsidP="00862D38">
      <w:pPr>
        <w:rPr>
          <w:highlight w:val="darkGray"/>
        </w:rPr>
      </w:pPr>
      <w:r w:rsidRPr="001A0035">
        <w:rPr>
          <w:highlight w:val="darkGray"/>
        </w:rPr>
        <w:t>shape2 &lt;-shape1 * (1/canER-1)</w:t>
      </w:r>
    </w:p>
    <w:p w14:paraId="3A3B5368" w14:textId="77777777" w:rsidR="00862D38" w:rsidRPr="001A0035" w:rsidRDefault="00862D38" w:rsidP="00862D38">
      <w:pPr>
        <w:rPr>
          <w:highlight w:val="darkGray"/>
        </w:rPr>
      </w:pPr>
      <w:r w:rsidRPr="001A0035">
        <w:rPr>
          <w:highlight w:val="darkGray"/>
        </w:rPr>
        <w:t xml:space="preserve">out2 &lt;- </w:t>
      </w:r>
      <w:proofErr w:type="spellStart"/>
      <w:r w:rsidRPr="001A0035">
        <w:rPr>
          <w:highlight w:val="darkGray"/>
        </w:rPr>
        <w:t>rbeta</w:t>
      </w:r>
      <w:proofErr w:type="spellEnd"/>
      <w:r w:rsidRPr="001A0035">
        <w:rPr>
          <w:highlight w:val="darkGray"/>
        </w:rPr>
        <w:t>(nTrials,shape1,shape2)</w:t>
      </w:r>
    </w:p>
    <w:p w14:paraId="10FB7F9F" w14:textId="77777777" w:rsidR="00862D38" w:rsidRPr="001A0035" w:rsidRDefault="00862D38" w:rsidP="00862D38">
      <w:pPr>
        <w:rPr>
          <w:highlight w:val="darkGray"/>
        </w:rPr>
      </w:pPr>
    </w:p>
    <w:p w14:paraId="1B5BAB24" w14:textId="77777777" w:rsidR="00862D38" w:rsidRPr="001A0035" w:rsidRDefault="00862D38" w:rsidP="00862D38">
      <w:pPr>
        <w:rPr>
          <w:highlight w:val="darkGray"/>
        </w:rPr>
      </w:pPr>
    </w:p>
    <w:p w14:paraId="26C13648" w14:textId="77777777" w:rsidR="00862D38" w:rsidRPr="001A0035" w:rsidRDefault="00862D38" w:rsidP="00862D38">
      <w:pPr>
        <w:rPr>
          <w:highlight w:val="darkGray"/>
        </w:rPr>
      </w:pPr>
      <w:r w:rsidRPr="001A0035">
        <w:rPr>
          <w:highlight w:val="darkGray"/>
        </w:rPr>
        <w:t xml:space="preserve">#Density of </w:t>
      </w:r>
      <w:proofErr w:type="spellStart"/>
      <w:r w:rsidRPr="001A0035">
        <w:rPr>
          <w:highlight w:val="darkGray"/>
        </w:rPr>
        <w:t>ERs</w:t>
      </w:r>
      <w:proofErr w:type="spellEnd"/>
      <w:r w:rsidRPr="001A0035">
        <w:rPr>
          <w:highlight w:val="darkGray"/>
        </w:rPr>
        <w:t xml:space="preserve"> </w:t>
      </w:r>
      <w:proofErr w:type="spellStart"/>
      <w:r w:rsidRPr="001A0035">
        <w:rPr>
          <w:highlight w:val="darkGray"/>
        </w:rPr>
        <w:t>with</w:t>
      </w:r>
      <w:proofErr w:type="spellEnd"/>
      <w:r w:rsidRPr="001A0035">
        <w:rPr>
          <w:highlight w:val="darkGray"/>
        </w:rPr>
        <w:t xml:space="preserve"> </w:t>
      </w:r>
      <w:proofErr w:type="spellStart"/>
      <w:r w:rsidRPr="001A0035">
        <w:rPr>
          <w:highlight w:val="darkGray"/>
        </w:rPr>
        <w:t>cvER</w:t>
      </w:r>
      <w:proofErr w:type="spellEnd"/>
      <w:r w:rsidRPr="001A0035">
        <w:rPr>
          <w:highlight w:val="darkGray"/>
        </w:rPr>
        <w:t xml:space="preserve">=0.17 </w:t>
      </w:r>
      <w:proofErr w:type="spellStart"/>
      <w:r w:rsidRPr="001A0035">
        <w:rPr>
          <w:highlight w:val="darkGray"/>
        </w:rPr>
        <w:t>interannually</w:t>
      </w:r>
      <w:proofErr w:type="spellEnd"/>
      <w:r w:rsidRPr="001A0035">
        <w:rPr>
          <w:highlight w:val="darkGray"/>
        </w:rPr>
        <w:t xml:space="preserve"> and 0.085 </w:t>
      </w:r>
      <w:proofErr w:type="spellStart"/>
      <w:r w:rsidRPr="001A0035">
        <w:rPr>
          <w:highlight w:val="darkGray"/>
        </w:rPr>
        <w:t>among</w:t>
      </w:r>
      <w:proofErr w:type="spellEnd"/>
      <w:r w:rsidRPr="001A0035">
        <w:rPr>
          <w:highlight w:val="darkGray"/>
        </w:rPr>
        <w:t xml:space="preserve"> </w:t>
      </w:r>
      <w:proofErr w:type="spellStart"/>
      <w:r w:rsidRPr="001A0035">
        <w:rPr>
          <w:highlight w:val="darkGray"/>
        </w:rPr>
        <w:t>CUs</w:t>
      </w:r>
      <w:proofErr w:type="spellEnd"/>
    </w:p>
    <w:p w14:paraId="5D4C3674" w14:textId="77777777" w:rsidR="00862D38" w:rsidRPr="001A0035" w:rsidRDefault="00862D38" w:rsidP="00862D38">
      <w:pPr>
        <w:rPr>
          <w:highlight w:val="darkGray"/>
        </w:rPr>
      </w:pPr>
      <w:proofErr w:type="spellStart"/>
      <w:r w:rsidRPr="001A0035">
        <w:rPr>
          <w:highlight w:val="darkGray"/>
        </w:rPr>
        <w:t>canER</w:t>
      </w:r>
      <w:proofErr w:type="spellEnd"/>
      <w:r w:rsidRPr="001A0035">
        <w:rPr>
          <w:highlight w:val="darkGray"/>
        </w:rPr>
        <w:t xml:space="preserve"> &lt;- out2</w:t>
      </w:r>
    </w:p>
    <w:p w14:paraId="4FD1F939" w14:textId="77777777" w:rsidR="00862D38" w:rsidRPr="001A0035" w:rsidRDefault="00862D38" w:rsidP="00862D38">
      <w:pPr>
        <w:rPr>
          <w:highlight w:val="darkGray"/>
        </w:rPr>
      </w:pPr>
      <w:proofErr w:type="spellStart"/>
      <w:r w:rsidRPr="001A0035">
        <w:rPr>
          <w:highlight w:val="darkGray"/>
        </w:rPr>
        <w:t>cvER</w:t>
      </w:r>
      <w:proofErr w:type="spellEnd"/>
      <w:r w:rsidRPr="001A0035">
        <w:rPr>
          <w:highlight w:val="darkGray"/>
        </w:rPr>
        <w:t xml:space="preserve"> &lt;- 0.085</w:t>
      </w:r>
    </w:p>
    <w:p w14:paraId="4552EDED" w14:textId="77777777" w:rsidR="00862D38" w:rsidRPr="001A0035" w:rsidRDefault="00862D38" w:rsidP="00862D38">
      <w:pPr>
        <w:rPr>
          <w:highlight w:val="darkGray"/>
        </w:rPr>
      </w:pPr>
      <w:proofErr w:type="spellStart"/>
      <w:r w:rsidRPr="001A0035">
        <w:rPr>
          <w:highlight w:val="darkGray"/>
        </w:rPr>
        <w:t>sigCanER</w:t>
      </w:r>
      <w:proofErr w:type="spellEnd"/>
      <w:r w:rsidRPr="001A0035">
        <w:rPr>
          <w:highlight w:val="darkGray"/>
        </w:rPr>
        <w:t xml:space="preserve"> &lt;- </w:t>
      </w:r>
      <w:proofErr w:type="spellStart"/>
      <w:r w:rsidRPr="001A0035">
        <w:rPr>
          <w:highlight w:val="darkGray"/>
        </w:rPr>
        <w:t>cvER</w:t>
      </w:r>
      <w:proofErr w:type="spellEnd"/>
      <w:r w:rsidRPr="001A0035">
        <w:rPr>
          <w:highlight w:val="darkGray"/>
        </w:rPr>
        <w:t>*</w:t>
      </w:r>
      <w:proofErr w:type="spellStart"/>
      <w:r w:rsidRPr="001A0035">
        <w:rPr>
          <w:highlight w:val="darkGray"/>
        </w:rPr>
        <w:t>canER</w:t>
      </w:r>
      <w:proofErr w:type="spellEnd"/>
    </w:p>
    <w:p w14:paraId="197E7E5B" w14:textId="77777777" w:rsidR="00862D38" w:rsidRPr="001A0035" w:rsidRDefault="00862D38" w:rsidP="00862D38">
      <w:pPr>
        <w:rPr>
          <w:highlight w:val="darkGray"/>
        </w:rPr>
      </w:pPr>
      <w:r w:rsidRPr="001A0035">
        <w:rPr>
          <w:highlight w:val="darkGray"/>
        </w:rPr>
        <w:t>shape1 &lt;- canER^2 * (((1-canER)/sigCanER^2)-(1/</w:t>
      </w:r>
      <w:proofErr w:type="spellStart"/>
      <w:r w:rsidRPr="001A0035">
        <w:rPr>
          <w:highlight w:val="darkGray"/>
        </w:rPr>
        <w:t>canER</w:t>
      </w:r>
      <w:proofErr w:type="spellEnd"/>
      <w:r w:rsidRPr="001A0035">
        <w:rPr>
          <w:highlight w:val="darkGray"/>
        </w:rPr>
        <w:t>))</w:t>
      </w:r>
    </w:p>
    <w:p w14:paraId="24C23A0F" w14:textId="77777777" w:rsidR="00862D38" w:rsidRPr="001A0035" w:rsidRDefault="00862D38" w:rsidP="00862D38">
      <w:pPr>
        <w:rPr>
          <w:highlight w:val="darkGray"/>
        </w:rPr>
      </w:pPr>
      <w:r w:rsidRPr="001A0035">
        <w:rPr>
          <w:highlight w:val="darkGray"/>
        </w:rPr>
        <w:t>shape2 &lt;- shape1 * (1/canER-1)</w:t>
      </w:r>
    </w:p>
    <w:p w14:paraId="4A3A127D" w14:textId="77777777" w:rsidR="00862D38" w:rsidRPr="001A0035" w:rsidRDefault="00862D38" w:rsidP="00862D38">
      <w:pPr>
        <w:rPr>
          <w:highlight w:val="darkGray"/>
        </w:rPr>
      </w:pPr>
    </w:p>
    <w:p w14:paraId="30E4125D" w14:textId="77777777" w:rsidR="00862D38" w:rsidRPr="001A0035" w:rsidRDefault="00862D38" w:rsidP="00862D38">
      <w:pPr>
        <w:rPr>
          <w:highlight w:val="darkGray"/>
        </w:rPr>
      </w:pPr>
    </w:p>
    <w:p w14:paraId="38A1422B" w14:textId="77777777" w:rsidR="00862D38" w:rsidRPr="001A0035" w:rsidRDefault="00862D38" w:rsidP="00862D38">
      <w:pPr>
        <w:rPr>
          <w:highlight w:val="darkGray"/>
        </w:rPr>
      </w:pPr>
      <w:proofErr w:type="spellStart"/>
      <w:r w:rsidRPr="001A0035">
        <w:rPr>
          <w:highlight w:val="darkGray"/>
        </w:rPr>
        <w:t>sampBeta</w:t>
      </w:r>
      <w:proofErr w:type="spellEnd"/>
      <w:r w:rsidRPr="001A0035">
        <w:rPr>
          <w:highlight w:val="darkGray"/>
        </w:rPr>
        <w:t>&lt;-</w:t>
      </w:r>
      <w:proofErr w:type="spellStart"/>
      <w:r w:rsidRPr="001A0035">
        <w:rPr>
          <w:highlight w:val="darkGray"/>
        </w:rPr>
        <w:t>function</w:t>
      </w:r>
      <w:proofErr w:type="spellEnd"/>
      <w:r w:rsidRPr="001A0035">
        <w:rPr>
          <w:highlight w:val="darkGray"/>
        </w:rPr>
        <w:t>(</w:t>
      </w:r>
      <w:proofErr w:type="spellStart"/>
      <w:r w:rsidRPr="001A0035">
        <w:rPr>
          <w:highlight w:val="darkGray"/>
        </w:rPr>
        <w:t>nTrial</w:t>
      </w:r>
      <w:proofErr w:type="spellEnd"/>
      <w:r w:rsidRPr="001A0035">
        <w:rPr>
          <w:highlight w:val="darkGray"/>
        </w:rPr>
        <w:t>) {</w:t>
      </w:r>
    </w:p>
    <w:p w14:paraId="1D7430EF" w14:textId="77777777" w:rsidR="00862D38" w:rsidRPr="001A0035" w:rsidRDefault="00862D38" w:rsidP="00862D38">
      <w:pPr>
        <w:rPr>
          <w:highlight w:val="darkGray"/>
        </w:rPr>
      </w:pPr>
      <w:r w:rsidRPr="001A0035">
        <w:rPr>
          <w:highlight w:val="darkGray"/>
        </w:rPr>
        <w:t xml:space="preserve">  # If </w:t>
      </w:r>
      <w:proofErr w:type="spellStart"/>
      <w:r w:rsidRPr="001A0035">
        <w:rPr>
          <w:highlight w:val="darkGray"/>
        </w:rPr>
        <w:t>assuming</w:t>
      </w:r>
      <w:proofErr w:type="spellEnd"/>
      <w:r w:rsidRPr="001A0035">
        <w:rPr>
          <w:highlight w:val="darkGray"/>
        </w:rPr>
        <w:t xml:space="preserve"> </w:t>
      </w:r>
      <w:proofErr w:type="spellStart"/>
      <w:r w:rsidRPr="001A0035">
        <w:rPr>
          <w:highlight w:val="darkGray"/>
        </w:rPr>
        <w:t>among</w:t>
      </w:r>
      <w:proofErr w:type="spellEnd"/>
      <w:r w:rsidRPr="001A0035">
        <w:rPr>
          <w:highlight w:val="darkGray"/>
        </w:rPr>
        <w:t xml:space="preserve"> CU </w:t>
      </w:r>
      <w:proofErr w:type="spellStart"/>
      <w:r w:rsidRPr="001A0035">
        <w:rPr>
          <w:highlight w:val="darkGray"/>
        </w:rPr>
        <w:t>variability</w:t>
      </w:r>
      <w:proofErr w:type="spellEnd"/>
      <w:r w:rsidRPr="001A0035">
        <w:rPr>
          <w:highlight w:val="darkGray"/>
        </w:rPr>
        <w:t xml:space="preserve"> changes </w:t>
      </w:r>
      <w:proofErr w:type="spellStart"/>
      <w:r w:rsidRPr="001A0035">
        <w:rPr>
          <w:highlight w:val="darkGray"/>
        </w:rPr>
        <w:t>every</w:t>
      </w:r>
      <w:proofErr w:type="spellEnd"/>
      <w:r w:rsidRPr="001A0035">
        <w:rPr>
          <w:highlight w:val="darkGray"/>
        </w:rPr>
        <w:t xml:space="preserve"> </w:t>
      </w:r>
      <w:proofErr w:type="spellStart"/>
      <w:r w:rsidRPr="001A0035">
        <w:rPr>
          <w:highlight w:val="darkGray"/>
        </w:rPr>
        <w:t>year</w:t>
      </w:r>
      <w:proofErr w:type="spellEnd"/>
    </w:p>
    <w:p w14:paraId="0D85F4FA" w14:textId="77777777" w:rsidR="00862D38" w:rsidRPr="001A0035" w:rsidRDefault="00862D38" w:rsidP="00862D38">
      <w:pPr>
        <w:rPr>
          <w:highlight w:val="darkGray"/>
        </w:rPr>
      </w:pPr>
      <w:r w:rsidRPr="001A0035">
        <w:rPr>
          <w:highlight w:val="darkGray"/>
        </w:rPr>
        <w:t xml:space="preserve">  #x&lt;-rbeta(1,shape1[nTrial],shape2[nTrial])</w:t>
      </w:r>
    </w:p>
    <w:p w14:paraId="6713DE7A" w14:textId="77777777" w:rsidR="00862D38" w:rsidRPr="001A0035" w:rsidRDefault="00862D38" w:rsidP="00862D38">
      <w:pPr>
        <w:rPr>
          <w:highlight w:val="darkGray"/>
        </w:rPr>
      </w:pPr>
      <w:r w:rsidRPr="001A0035">
        <w:rPr>
          <w:highlight w:val="darkGray"/>
        </w:rPr>
        <w:t xml:space="preserve">  </w:t>
      </w:r>
    </w:p>
    <w:p w14:paraId="004AEF5A" w14:textId="77777777" w:rsidR="00862D38" w:rsidRPr="001A0035" w:rsidRDefault="00862D38" w:rsidP="00862D38">
      <w:pPr>
        <w:rPr>
          <w:highlight w:val="darkGray"/>
        </w:rPr>
      </w:pPr>
      <w:r w:rsidRPr="001A0035">
        <w:rPr>
          <w:highlight w:val="darkGray"/>
        </w:rPr>
        <w:t xml:space="preserve">  # If </w:t>
      </w:r>
      <w:proofErr w:type="spellStart"/>
      <w:r w:rsidRPr="001A0035">
        <w:rPr>
          <w:highlight w:val="darkGray"/>
        </w:rPr>
        <w:t>assuming</w:t>
      </w:r>
      <w:proofErr w:type="spellEnd"/>
      <w:r w:rsidRPr="001A0035">
        <w:rPr>
          <w:highlight w:val="darkGray"/>
        </w:rPr>
        <w:t xml:space="preserve"> </w:t>
      </w:r>
      <w:proofErr w:type="spellStart"/>
      <w:r w:rsidRPr="001A0035">
        <w:rPr>
          <w:highlight w:val="darkGray"/>
        </w:rPr>
        <w:t>among</w:t>
      </w:r>
      <w:proofErr w:type="spellEnd"/>
      <w:r w:rsidRPr="001A0035">
        <w:rPr>
          <w:highlight w:val="darkGray"/>
        </w:rPr>
        <w:t xml:space="preserve"> CU </w:t>
      </w:r>
      <w:proofErr w:type="spellStart"/>
      <w:r w:rsidRPr="001A0035">
        <w:rPr>
          <w:highlight w:val="darkGray"/>
        </w:rPr>
        <w:t>variability</w:t>
      </w:r>
      <w:proofErr w:type="spellEnd"/>
      <w:r w:rsidRPr="001A0035">
        <w:rPr>
          <w:highlight w:val="darkGray"/>
        </w:rPr>
        <w:t xml:space="preserve"> </w:t>
      </w:r>
      <w:proofErr w:type="spellStart"/>
      <w:r w:rsidRPr="001A0035">
        <w:rPr>
          <w:highlight w:val="darkGray"/>
        </w:rPr>
        <w:t>is</w:t>
      </w:r>
      <w:proofErr w:type="spellEnd"/>
      <w:r w:rsidRPr="001A0035">
        <w:rPr>
          <w:highlight w:val="darkGray"/>
        </w:rPr>
        <w:t xml:space="preserve"> constant over time</w:t>
      </w:r>
    </w:p>
    <w:p w14:paraId="55CCFAEE" w14:textId="77777777" w:rsidR="00862D38" w:rsidRPr="001A0035" w:rsidRDefault="00862D38" w:rsidP="00862D38">
      <w:pPr>
        <w:rPr>
          <w:highlight w:val="darkGray"/>
        </w:rPr>
      </w:pPr>
      <w:r w:rsidRPr="001A0035">
        <w:rPr>
          <w:highlight w:val="darkGray"/>
        </w:rPr>
        <w:t xml:space="preserve">  x&lt;-</w:t>
      </w:r>
      <w:proofErr w:type="spellStart"/>
      <w:r w:rsidRPr="001A0035">
        <w:rPr>
          <w:highlight w:val="darkGray"/>
        </w:rPr>
        <w:t>qbeta</w:t>
      </w:r>
      <w:proofErr w:type="spellEnd"/>
      <w:r w:rsidRPr="001A0035">
        <w:rPr>
          <w:highlight w:val="darkGray"/>
        </w:rPr>
        <w:t>(rand,shape1[</w:t>
      </w:r>
      <w:proofErr w:type="spellStart"/>
      <w:r w:rsidRPr="001A0035">
        <w:rPr>
          <w:highlight w:val="darkGray"/>
        </w:rPr>
        <w:t>nTrial</w:t>
      </w:r>
      <w:proofErr w:type="spellEnd"/>
      <w:r w:rsidRPr="001A0035">
        <w:rPr>
          <w:highlight w:val="darkGray"/>
        </w:rPr>
        <w:t>],shape2[</w:t>
      </w:r>
      <w:proofErr w:type="spellStart"/>
      <w:r w:rsidRPr="001A0035">
        <w:rPr>
          <w:highlight w:val="darkGray"/>
        </w:rPr>
        <w:t>nTrial</w:t>
      </w:r>
      <w:proofErr w:type="spellEnd"/>
      <w:r w:rsidRPr="001A0035">
        <w:rPr>
          <w:highlight w:val="darkGray"/>
        </w:rPr>
        <w:t>])</w:t>
      </w:r>
    </w:p>
    <w:p w14:paraId="33C34EE2" w14:textId="77777777" w:rsidR="00862D38" w:rsidRPr="001A0035" w:rsidRDefault="00862D38" w:rsidP="00862D38">
      <w:pPr>
        <w:rPr>
          <w:highlight w:val="darkGray"/>
        </w:rPr>
      </w:pPr>
      <w:r w:rsidRPr="001A0035">
        <w:rPr>
          <w:highlight w:val="darkGray"/>
        </w:rPr>
        <w:t>}</w:t>
      </w:r>
    </w:p>
    <w:p w14:paraId="66B614D5" w14:textId="77777777" w:rsidR="00862D38" w:rsidRPr="001A0035" w:rsidRDefault="00862D38" w:rsidP="00862D38">
      <w:pPr>
        <w:rPr>
          <w:highlight w:val="darkGray"/>
        </w:rPr>
      </w:pPr>
    </w:p>
    <w:p w14:paraId="724A1C52" w14:textId="77777777" w:rsidR="00862D38" w:rsidRPr="001A0035" w:rsidRDefault="00862D38" w:rsidP="00862D38">
      <w:pPr>
        <w:rPr>
          <w:highlight w:val="darkGray"/>
        </w:rPr>
      </w:pPr>
      <w:proofErr w:type="spellStart"/>
      <w:r w:rsidRPr="001A0035">
        <w:rPr>
          <w:highlight w:val="darkGray"/>
        </w:rPr>
        <w:t>randCU</w:t>
      </w:r>
      <w:proofErr w:type="spellEnd"/>
      <w:r w:rsidRPr="001A0035">
        <w:rPr>
          <w:highlight w:val="darkGray"/>
        </w:rPr>
        <w:t xml:space="preserve"> &lt;- </w:t>
      </w:r>
      <w:proofErr w:type="spellStart"/>
      <w:r w:rsidRPr="001A0035">
        <w:rPr>
          <w:highlight w:val="darkGray"/>
        </w:rPr>
        <w:t>runif</w:t>
      </w:r>
      <w:proofErr w:type="spellEnd"/>
      <w:r w:rsidRPr="001A0035">
        <w:rPr>
          <w:highlight w:val="darkGray"/>
        </w:rPr>
        <w:t>(5)</w:t>
      </w:r>
    </w:p>
    <w:p w14:paraId="202D7A0A" w14:textId="77777777" w:rsidR="00862D38" w:rsidRPr="001A0035" w:rsidRDefault="00862D38" w:rsidP="00862D38">
      <w:pPr>
        <w:rPr>
          <w:highlight w:val="darkGray"/>
        </w:rPr>
      </w:pPr>
    </w:p>
    <w:p w14:paraId="0BAF9C0A" w14:textId="77777777" w:rsidR="00862D38" w:rsidRPr="001A0035" w:rsidRDefault="00862D38" w:rsidP="00862D38">
      <w:pPr>
        <w:rPr>
          <w:highlight w:val="darkGray"/>
        </w:rPr>
      </w:pPr>
      <w:r w:rsidRPr="001A0035">
        <w:rPr>
          <w:highlight w:val="darkGray"/>
        </w:rPr>
        <w:t xml:space="preserve">rand &lt;- </w:t>
      </w:r>
      <w:proofErr w:type="spellStart"/>
      <w:r w:rsidRPr="001A0035">
        <w:rPr>
          <w:highlight w:val="darkGray"/>
        </w:rPr>
        <w:t>randCU</w:t>
      </w:r>
      <w:proofErr w:type="spellEnd"/>
      <w:r w:rsidRPr="001A0035">
        <w:rPr>
          <w:highlight w:val="darkGray"/>
        </w:rPr>
        <w:t>[1]</w:t>
      </w:r>
    </w:p>
    <w:p w14:paraId="6B01ED45" w14:textId="77777777" w:rsidR="00862D38" w:rsidRPr="001A0035" w:rsidRDefault="00862D38" w:rsidP="00862D38">
      <w:pPr>
        <w:rPr>
          <w:highlight w:val="darkGray"/>
        </w:rPr>
      </w:pPr>
      <w:r w:rsidRPr="001A0035">
        <w:rPr>
          <w:highlight w:val="darkGray"/>
        </w:rPr>
        <w:t xml:space="preserve">out3 &lt;- </w:t>
      </w:r>
      <w:proofErr w:type="spellStart"/>
      <w:r w:rsidRPr="001A0035">
        <w:rPr>
          <w:highlight w:val="darkGray"/>
        </w:rPr>
        <w:t>sapply</w:t>
      </w:r>
      <w:proofErr w:type="spellEnd"/>
      <w:r w:rsidRPr="001A0035">
        <w:rPr>
          <w:highlight w:val="darkGray"/>
        </w:rPr>
        <w:t>(1:nTrials,sampBeta)</w:t>
      </w:r>
    </w:p>
    <w:p w14:paraId="43F84E67" w14:textId="77777777" w:rsidR="00862D38" w:rsidRPr="001A0035" w:rsidRDefault="00862D38" w:rsidP="00862D38">
      <w:pPr>
        <w:rPr>
          <w:highlight w:val="darkGray"/>
        </w:rPr>
      </w:pPr>
      <w:r w:rsidRPr="001A0035">
        <w:rPr>
          <w:highlight w:val="darkGray"/>
        </w:rPr>
        <w:t xml:space="preserve">rand &lt;- </w:t>
      </w:r>
      <w:proofErr w:type="spellStart"/>
      <w:r w:rsidRPr="001A0035">
        <w:rPr>
          <w:highlight w:val="darkGray"/>
        </w:rPr>
        <w:t>randCU</w:t>
      </w:r>
      <w:proofErr w:type="spellEnd"/>
      <w:r w:rsidRPr="001A0035">
        <w:rPr>
          <w:highlight w:val="darkGray"/>
        </w:rPr>
        <w:t>[2]</w:t>
      </w:r>
    </w:p>
    <w:p w14:paraId="27E49345" w14:textId="77777777" w:rsidR="00862D38" w:rsidRPr="001A0035" w:rsidRDefault="00862D38" w:rsidP="00862D38">
      <w:pPr>
        <w:rPr>
          <w:highlight w:val="darkGray"/>
        </w:rPr>
      </w:pPr>
      <w:r w:rsidRPr="001A0035">
        <w:rPr>
          <w:highlight w:val="darkGray"/>
        </w:rPr>
        <w:lastRenderedPageBreak/>
        <w:t xml:space="preserve">out3b &lt;- </w:t>
      </w:r>
      <w:proofErr w:type="spellStart"/>
      <w:r w:rsidRPr="001A0035">
        <w:rPr>
          <w:highlight w:val="darkGray"/>
        </w:rPr>
        <w:t>sapply</w:t>
      </w:r>
      <w:proofErr w:type="spellEnd"/>
      <w:r w:rsidRPr="001A0035">
        <w:rPr>
          <w:highlight w:val="darkGray"/>
        </w:rPr>
        <w:t>(1:nTrials,sampBeta)</w:t>
      </w:r>
    </w:p>
    <w:p w14:paraId="06F28D58" w14:textId="77777777" w:rsidR="00862D38" w:rsidRPr="001A0035" w:rsidRDefault="00862D38" w:rsidP="00862D38">
      <w:pPr>
        <w:rPr>
          <w:highlight w:val="darkGray"/>
        </w:rPr>
      </w:pPr>
      <w:r w:rsidRPr="001A0035">
        <w:rPr>
          <w:highlight w:val="darkGray"/>
        </w:rPr>
        <w:t xml:space="preserve">rand &lt;- </w:t>
      </w:r>
      <w:proofErr w:type="spellStart"/>
      <w:r w:rsidRPr="001A0035">
        <w:rPr>
          <w:highlight w:val="darkGray"/>
        </w:rPr>
        <w:t>randCU</w:t>
      </w:r>
      <w:proofErr w:type="spellEnd"/>
      <w:r w:rsidRPr="001A0035">
        <w:rPr>
          <w:highlight w:val="darkGray"/>
        </w:rPr>
        <w:t>[3]</w:t>
      </w:r>
    </w:p>
    <w:p w14:paraId="22252331" w14:textId="77777777" w:rsidR="00862D38" w:rsidRPr="001A0035" w:rsidRDefault="00862D38" w:rsidP="00862D38">
      <w:pPr>
        <w:rPr>
          <w:highlight w:val="darkGray"/>
        </w:rPr>
      </w:pPr>
      <w:r w:rsidRPr="001A0035">
        <w:rPr>
          <w:highlight w:val="darkGray"/>
        </w:rPr>
        <w:t xml:space="preserve">out3c &lt;- </w:t>
      </w:r>
      <w:proofErr w:type="spellStart"/>
      <w:r w:rsidRPr="001A0035">
        <w:rPr>
          <w:highlight w:val="darkGray"/>
        </w:rPr>
        <w:t>sapply</w:t>
      </w:r>
      <w:proofErr w:type="spellEnd"/>
      <w:r w:rsidRPr="001A0035">
        <w:rPr>
          <w:highlight w:val="darkGray"/>
        </w:rPr>
        <w:t>(1:nTrials,sampBeta)</w:t>
      </w:r>
    </w:p>
    <w:p w14:paraId="05C3C773" w14:textId="77777777" w:rsidR="00862D38" w:rsidRPr="001A0035" w:rsidRDefault="00862D38" w:rsidP="00862D38">
      <w:pPr>
        <w:rPr>
          <w:highlight w:val="darkGray"/>
        </w:rPr>
      </w:pPr>
      <w:r w:rsidRPr="001A0035">
        <w:rPr>
          <w:highlight w:val="darkGray"/>
        </w:rPr>
        <w:t xml:space="preserve">rand &lt;- </w:t>
      </w:r>
      <w:proofErr w:type="spellStart"/>
      <w:r w:rsidRPr="001A0035">
        <w:rPr>
          <w:highlight w:val="darkGray"/>
        </w:rPr>
        <w:t>randCU</w:t>
      </w:r>
      <w:proofErr w:type="spellEnd"/>
      <w:r w:rsidRPr="001A0035">
        <w:rPr>
          <w:highlight w:val="darkGray"/>
        </w:rPr>
        <w:t>[4]</w:t>
      </w:r>
    </w:p>
    <w:p w14:paraId="42C7468B" w14:textId="77777777" w:rsidR="00862D38" w:rsidRPr="001A0035" w:rsidRDefault="00862D38" w:rsidP="00862D38">
      <w:pPr>
        <w:rPr>
          <w:highlight w:val="darkGray"/>
        </w:rPr>
      </w:pPr>
      <w:r w:rsidRPr="001A0035">
        <w:rPr>
          <w:highlight w:val="darkGray"/>
        </w:rPr>
        <w:t xml:space="preserve">out3d &lt;- </w:t>
      </w:r>
      <w:proofErr w:type="spellStart"/>
      <w:r w:rsidRPr="001A0035">
        <w:rPr>
          <w:highlight w:val="darkGray"/>
        </w:rPr>
        <w:t>sapply</w:t>
      </w:r>
      <w:proofErr w:type="spellEnd"/>
      <w:r w:rsidRPr="001A0035">
        <w:rPr>
          <w:highlight w:val="darkGray"/>
        </w:rPr>
        <w:t>(1:nTrials,sampBeta)</w:t>
      </w:r>
    </w:p>
    <w:p w14:paraId="71EA0C13" w14:textId="77777777" w:rsidR="00862D38" w:rsidRPr="001A0035" w:rsidRDefault="00862D38" w:rsidP="00862D38">
      <w:pPr>
        <w:rPr>
          <w:highlight w:val="darkGray"/>
        </w:rPr>
      </w:pPr>
      <w:r w:rsidRPr="001A0035">
        <w:rPr>
          <w:highlight w:val="darkGray"/>
        </w:rPr>
        <w:t xml:space="preserve">rand &lt;- </w:t>
      </w:r>
      <w:proofErr w:type="spellStart"/>
      <w:r w:rsidRPr="001A0035">
        <w:rPr>
          <w:highlight w:val="darkGray"/>
        </w:rPr>
        <w:t>randCU</w:t>
      </w:r>
      <w:proofErr w:type="spellEnd"/>
      <w:r w:rsidRPr="001A0035">
        <w:rPr>
          <w:highlight w:val="darkGray"/>
        </w:rPr>
        <w:t>[5]</w:t>
      </w:r>
    </w:p>
    <w:p w14:paraId="3ADE1CFA" w14:textId="77777777" w:rsidR="00862D38" w:rsidRPr="001A0035" w:rsidRDefault="00862D38" w:rsidP="00862D38">
      <w:pPr>
        <w:rPr>
          <w:highlight w:val="darkGray"/>
        </w:rPr>
      </w:pPr>
      <w:r w:rsidRPr="001A0035">
        <w:rPr>
          <w:highlight w:val="darkGray"/>
        </w:rPr>
        <w:t xml:space="preserve">out3e &lt;- </w:t>
      </w:r>
      <w:proofErr w:type="spellStart"/>
      <w:r w:rsidRPr="001A0035">
        <w:rPr>
          <w:highlight w:val="darkGray"/>
        </w:rPr>
        <w:t>sapply</w:t>
      </w:r>
      <w:proofErr w:type="spellEnd"/>
      <w:r w:rsidRPr="001A0035">
        <w:rPr>
          <w:highlight w:val="darkGray"/>
        </w:rPr>
        <w:t>(1:nTrials,sampBeta)</w:t>
      </w:r>
    </w:p>
    <w:p w14:paraId="760A8832" w14:textId="77777777" w:rsidR="00862D38" w:rsidRPr="001A0035" w:rsidRDefault="00862D38" w:rsidP="00862D38">
      <w:pPr>
        <w:rPr>
          <w:highlight w:val="darkGray"/>
        </w:rPr>
      </w:pPr>
    </w:p>
    <w:p w14:paraId="0D17DD27" w14:textId="77777777" w:rsidR="00862D38" w:rsidRPr="001A0035" w:rsidRDefault="00862D38" w:rsidP="00862D38">
      <w:pPr>
        <w:rPr>
          <w:highlight w:val="darkGray"/>
        </w:rPr>
      </w:pPr>
    </w:p>
    <w:p w14:paraId="678BE5BA" w14:textId="77777777" w:rsidR="00862D38" w:rsidRPr="001A0035" w:rsidRDefault="00862D38" w:rsidP="00862D38">
      <w:pPr>
        <w:rPr>
          <w:highlight w:val="darkGray"/>
        </w:rPr>
      </w:pPr>
      <w:r w:rsidRPr="001A0035">
        <w:rPr>
          <w:highlight w:val="darkGray"/>
        </w:rPr>
        <w:t xml:space="preserve">out &lt;- </w:t>
      </w:r>
      <w:proofErr w:type="spellStart"/>
      <w:r w:rsidRPr="001A0035">
        <w:rPr>
          <w:highlight w:val="darkGray"/>
        </w:rPr>
        <w:t>data.frame</w:t>
      </w:r>
      <w:proofErr w:type="spellEnd"/>
      <w:r w:rsidRPr="001A0035">
        <w:rPr>
          <w:highlight w:val="darkGray"/>
        </w:rPr>
        <w:t xml:space="preserve">( </w:t>
      </w:r>
      <w:proofErr w:type="spellStart"/>
      <w:r w:rsidRPr="001A0035">
        <w:rPr>
          <w:highlight w:val="darkGray"/>
        </w:rPr>
        <w:t>cvER</w:t>
      </w:r>
      <w:proofErr w:type="spellEnd"/>
      <w:r w:rsidRPr="001A0035">
        <w:rPr>
          <w:highlight w:val="darkGray"/>
        </w:rPr>
        <w:t xml:space="preserve"> = c(rep("0.085",nTrials), rep("0.17",nTrials), </w:t>
      </w:r>
    </w:p>
    <w:p w14:paraId="7CF8F220" w14:textId="77777777" w:rsidR="00862D38" w:rsidRPr="001A0035" w:rsidRDefault="00862D38" w:rsidP="00862D38">
      <w:pPr>
        <w:rPr>
          <w:highlight w:val="darkGray"/>
        </w:rPr>
      </w:pPr>
      <w:r w:rsidRPr="001A0035">
        <w:rPr>
          <w:highlight w:val="darkGray"/>
        </w:rPr>
        <w:t xml:space="preserve">                            rep("0.085 x 0.17",nTrials)),</w:t>
      </w:r>
    </w:p>
    <w:p w14:paraId="756DA27E"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ExploitationRate</w:t>
      </w:r>
      <w:proofErr w:type="spellEnd"/>
      <w:r w:rsidRPr="001A0035">
        <w:rPr>
          <w:highlight w:val="darkGray"/>
        </w:rPr>
        <w:t xml:space="preserve"> = c(out1, out2, out3) )</w:t>
      </w:r>
    </w:p>
    <w:p w14:paraId="09FFB922" w14:textId="77777777" w:rsidR="00862D38" w:rsidRPr="001A0035" w:rsidRDefault="00862D38" w:rsidP="00862D38">
      <w:pPr>
        <w:rPr>
          <w:highlight w:val="darkGray"/>
        </w:rPr>
      </w:pPr>
    </w:p>
    <w:p w14:paraId="326DFC7C" w14:textId="77777777" w:rsidR="00862D38" w:rsidRPr="001A0035" w:rsidRDefault="00862D38" w:rsidP="00862D38">
      <w:pPr>
        <w:rPr>
          <w:highlight w:val="darkGray"/>
        </w:rPr>
      </w:pPr>
    </w:p>
    <w:p w14:paraId="407BDE30" w14:textId="77777777" w:rsidR="00862D38" w:rsidRPr="001A0035" w:rsidRDefault="00862D38" w:rsidP="00862D38">
      <w:pPr>
        <w:rPr>
          <w:highlight w:val="darkGray"/>
        </w:rPr>
      </w:pPr>
      <w:r w:rsidRPr="001A0035">
        <w:rPr>
          <w:highlight w:val="darkGray"/>
        </w:rPr>
        <w:t xml:space="preserve">g2 &lt;- out %&gt;%  </w:t>
      </w:r>
      <w:proofErr w:type="spellStart"/>
      <w:r w:rsidRPr="001A0035">
        <w:rPr>
          <w:highlight w:val="darkGray"/>
        </w:rPr>
        <w:t>dplyr</w:t>
      </w:r>
      <w:proofErr w:type="spellEnd"/>
      <w:r w:rsidRPr="001A0035">
        <w:rPr>
          <w:highlight w:val="darkGray"/>
        </w:rPr>
        <w:t>::</w:t>
      </w:r>
      <w:proofErr w:type="spellStart"/>
      <w:r w:rsidRPr="001A0035">
        <w:rPr>
          <w:highlight w:val="darkGray"/>
        </w:rPr>
        <w:t>filter</w:t>
      </w:r>
      <w:proofErr w:type="spellEnd"/>
      <w:r w:rsidRPr="001A0035">
        <w:rPr>
          <w:highlight w:val="darkGray"/>
        </w:rPr>
        <w:t>(</w:t>
      </w:r>
      <w:proofErr w:type="spellStart"/>
      <w:r w:rsidRPr="001A0035">
        <w:rPr>
          <w:highlight w:val="darkGray"/>
        </w:rPr>
        <w:t>cvER</w:t>
      </w:r>
      <w:proofErr w:type="spellEnd"/>
      <w:r w:rsidRPr="001A0035">
        <w:rPr>
          <w:highlight w:val="darkGray"/>
        </w:rPr>
        <w:t>=="0.085"|cvER=="0.17") %&gt;%</w:t>
      </w:r>
    </w:p>
    <w:p w14:paraId="6B07B9AB"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ggplot</w:t>
      </w:r>
      <w:proofErr w:type="spellEnd"/>
      <w:r w:rsidRPr="001A0035">
        <w:rPr>
          <w:highlight w:val="darkGray"/>
        </w:rPr>
        <w:t>(</w:t>
      </w:r>
      <w:proofErr w:type="spellStart"/>
      <w:r w:rsidRPr="001A0035">
        <w:rPr>
          <w:highlight w:val="darkGray"/>
        </w:rPr>
        <w:t>aes</w:t>
      </w:r>
      <w:proofErr w:type="spellEnd"/>
      <w:r w:rsidRPr="001A0035">
        <w:rPr>
          <w:highlight w:val="darkGray"/>
        </w:rPr>
        <w:t>(</w:t>
      </w:r>
      <w:proofErr w:type="spellStart"/>
      <w:r w:rsidRPr="001A0035">
        <w:rPr>
          <w:highlight w:val="darkGray"/>
        </w:rPr>
        <w:t>ExploitationRate</w:t>
      </w:r>
      <w:proofErr w:type="spellEnd"/>
      <w:r w:rsidRPr="001A0035">
        <w:rPr>
          <w:highlight w:val="darkGray"/>
        </w:rPr>
        <w:t xml:space="preserve">, </w:t>
      </w:r>
      <w:proofErr w:type="spellStart"/>
      <w:r w:rsidRPr="001A0035">
        <w:rPr>
          <w:highlight w:val="darkGray"/>
        </w:rPr>
        <w:t>colour</w:t>
      </w:r>
      <w:proofErr w:type="spellEnd"/>
      <w:r w:rsidRPr="001A0035">
        <w:rPr>
          <w:highlight w:val="darkGray"/>
        </w:rPr>
        <w:t xml:space="preserve"> = </w:t>
      </w:r>
      <w:proofErr w:type="spellStart"/>
      <w:r w:rsidRPr="001A0035">
        <w:rPr>
          <w:highlight w:val="darkGray"/>
        </w:rPr>
        <w:t>cvER</w:t>
      </w:r>
      <w:proofErr w:type="spellEnd"/>
      <w:r w:rsidRPr="001A0035">
        <w:rPr>
          <w:highlight w:val="darkGray"/>
        </w:rPr>
        <w:t xml:space="preserve">, </w:t>
      </w:r>
      <w:proofErr w:type="spellStart"/>
      <w:r w:rsidRPr="001A0035">
        <w:rPr>
          <w:highlight w:val="darkGray"/>
        </w:rPr>
        <w:t>fill</w:t>
      </w:r>
      <w:proofErr w:type="spellEnd"/>
      <w:r w:rsidRPr="001A0035">
        <w:rPr>
          <w:highlight w:val="darkGray"/>
        </w:rPr>
        <w:t xml:space="preserve"> = </w:t>
      </w:r>
      <w:proofErr w:type="spellStart"/>
      <w:r w:rsidRPr="001A0035">
        <w:rPr>
          <w:highlight w:val="darkGray"/>
        </w:rPr>
        <w:t>cvER</w:t>
      </w:r>
      <w:proofErr w:type="spellEnd"/>
      <w:r w:rsidRPr="001A0035">
        <w:rPr>
          <w:highlight w:val="darkGray"/>
        </w:rPr>
        <w:t>)) +</w:t>
      </w:r>
    </w:p>
    <w:p w14:paraId="226AB3FC"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geom_density</w:t>
      </w:r>
      <w:proofErr w:type="spellEnd"/>
      <w:r w:rsidRPr="001A0035">
        <w:rPr>
          <w:highlight w:val="darkGray"/>
        </w:rPr>
        <w:t xml:space="preserve"> (alpha = 0.1) +</w:t>
      </w:r>
    </w:p>
    <w:p w14:paraId="72877C85"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xlim</w:t>
      </w:r>
      <w:proofErr w:type="spellEnd"/>
      <w:r w:rsidRPr="001A0035">
        <w:rPr>
          <w:highlight w:val="darkGray"/>
        </w:rPr>
        <w:t xml:space="preserve"> (0,1) +</w:t>
      </w:r>
    </w:p>
    <w:p w14:paraId="52C10070"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geom_vline</w:t>
      </w:r>
      <w:proofErr w:type="spellEnd"/>
      <w:r w:rsidRPr="001A0035">
        <w:rPr>
          <w:highlight w:val="darkGray"/>
        </w:rPr>
        <w:t xml:space="preserve"> (</w:t>
      </w:r>
      <w:proofErr w:type="spellStart"/>
      <w:r w:rsidRPr="001A0035">
        <w:rPr>
          <w:highlight w:val="darkGray"/>
        </w:rPr>
        <w:t>xintercept</w:t>
      </w:r>
      <w:proofErr w:type="spellEnd"/>
      <w:r w:rsidRPr="001A0035">
        <w:rPr>
          <w:highlight w:val="darkGray"/>
        </w:rPr>
        <w:t xml:space="preserve"> = </w:t>
      </w:r>
      <w:proofErr w:type="spellStart"/>
      <w:r w:rsidRPr="001A0035">
        <w:rPr>
          <w:highlight w:val="darkGray"/>
        </w:rPr>
        <w:t>canERlabel</w:t>
      </w:r>
      <w:proofErr w:type="spellEnd"/>
      <w:r w:rsidRPr="001A0035">
        <w:rPr>
          <w:highlight w:val="darkGray"/>
        </w:rPr>
        <w:t>) +</w:t>
      </w:r>
    </w:p>
    <w:p w14:paraId="513AA7EC"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theme</w:t>
      </w:r>
      <w:proofErr w:type="spellEnd"/>
      <w:r w:rsidRPr="001A0035">
        <w:rPr>
          <w:highlight w:val="darkGray"/>
        </w:rPr>
        <w:t>(</w:t>
      </w:r>
      <w:proofErr w:type="spellStart"/>
      <w:r w:rsidRPr="001A0035">
        <w:rPr>
          <w:highlight w:val="darkGray"/>
        </w:rPr>
        <w:t>axis.title.x</w:t>
      </w:r>
      <w:proofErr w:type="spellEnd"/>
      <w:r w:rsidRPr="001A0035">
        <w:rPr>
          <w:highlight w:val="darkGray"/>
        </w:rPr>
        <w:t xml:space="preserve"> = </w:t>
      </w:r>
      <w:proofErr w:type="spellStart"/>
      <w:r w:rsidRPr="001A0035">
        <w:rPr>
          <w:highlight w:val="darkGray"/>
        </w:rPr>
        <w:t>element_text</w:t>
      </w:r>
      <w:proofErr w:type="spellEnd"/>
      <w:r w:rsidRPr="001A0035">
        <w:rPr>
          <w:highlight w:val="darkGray"/>
        </w:rPr>
        <w:t>(size=18),</w:t>
      </w:r>
    </w:p>
    <w:p w14:paraId="5248DD67"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axis.title.y</w:t>
      </w:r>
      <w:proofErr w:type="spellEnd"/>
      <w:r w:rsidRPr="001A0035">
        <w:rPr>
          <w:highlight w:val="darkGray"/>
        </w:rPr>
        <w:t xml:space="preserve"> = </w:t>
      </w:r>
      <w:proofErr w:type="spellStart"/>
      <w:r w:rsidRPr="001A0035">
        <w:rPr>
          <w:highlight w:val="darkGray"/>
        </w:rPr>
        <w:t>element_text</w:t>
      </w:r>
      <w:proofErr w:type="spellEnd"/>
      <w:r w:rsidRPr="001A0035">
        <w:rPr>
          <w:highlight w:val="darkGray"/>
        </w:rPr>
        <w:t>(size=18))</w:t>
      </w:r>
    </w:p>
    <w:p w14:paraId="50629BFF" w14:textId="77777777" w:rsidR="00862D38" w:rsidRPr="001A0035" w:rsidRDefault="00862D38" w:rsidP="00862D38">
      <w:pPr>
        <w:rPr>
          <w:highlight w:val="darkGray"/>
        </w:rPr>
      </w:pPr>
    </w:p>
    <w:p w14:paraId="72076ED5" w14:textId="77777777" w:rsidR="00862D38" w:rsidRPr="001A0035" w:rsidRDefault="00862D38" w:rsidP="00862D38">
      <w:pPr>
        <w:rPr>
          <w:highlight w:val="darkGray"/>
        </w:rPr>
      </w:pPr>
    </w:p>
    <w:p w14:paraId="2233E27C" w14:textId="77777777" w:rsidR="00862D38" w:rsidRPr="001A0035" w:rsidRDefault="00862D38" w:rsidP="00862D38">
      <w:pPr>
        <w:rPr>
          <w:highlight w:val="darkGray"/>
        </w:rPr>
      </w:pPr>
    </w:p>
    <w:p w14:paraId="3B846153" w14:textId="77777777" w:rsidR="00862D38" w:rsidRPr="001A0035" w:rsidRDefault="00862D38" w:rsidP="00862D38">
      <w:pPr>
        <w:rPr>
          <w:highlight w:val="darkGray"/>
        </w:rPr>
      </w:pPr>
    </w:p>
    <w:p w14:paraId="6096826B" w14:textId="77777777" w:rsidR="00862D38" w:rsidRPr="001A0035" w:rsidRDefault="00862D38" w:rsidP="00862D38">
      <w:pPr>
        <w:rPr>
          <w:highlight w:val="darkGray"/>
        </w:rPr>
      </w:pPr>
      <w:r w:rsidRPr="001A0035">
        <w:rPr>
          <w:highlight w:val="darkGray"/>
        </w:rPr>
        <w:t>g2</w:t>
      </w:r>
    </w:p>
    <w:p w14:paraId="091637D6" w14:textId="77777777" w:rsidR="00862D38" w:rsidRPr="00354D70" w:rsidRDefault="00862D38" w:rsidP="00862D38">
      <w:r w:rsidRPr="001A0035">
        <w:rPr>
          <w:highlight w:val="darkGray"/>
        </w:rPr>
        <w:t>```</w:t>
      </w:r>
    </w:p>
    <w:p w14:paraId="3468D4F9" w14:textId="77777777" w:rsidR="00862D38" w:rsidRPr="00354D70" w:rsidRDefault="00862D38" w:rsidP="00862D38"/>
    <w:p w14:paraId="34BF3231" w14:textId="77777777" w:rsidR="00862D38" w:rsidRPr="00354D70" w:rsidRDefault="00862D38" w:rsidP="00862D38"/>
    <w:p w14:paraId="25F5648F" w14:textId="77777777" w:rsidR="00862D38" w:rsidRPr="00354D70" w:rsidRDefault="00862D38" w:rsidP="00862D38"/>
    <w:p w14:paraId="521F84DC" w14:textId="15F98CD2" w:rsidR="00862D38" w:rsidRPr="00354D70" w:rsidRDefault="00862D38" w:rsidP="00862D38">
      <w:r>
        <w:t xml:space="preserve">Nous avons supposé que les écarts propres aux </w:t>
      </w:r>
      <w:r w:rsidR="00E549E9">
        <w:t>inlets</w:t>
      </w:r>
      <w:r>
        <w:t xml:space="preserve"> par rapport au taux d’exploitation moyen à l’échelle de </w:t>
      </w:r>
      <w:r w:rsidR="006D0055">
        <w:t>l’UGS</w:t>
      </w:r>
      <w:r>
        <w:t xml:space="preserve"> étaient constants au fil des ans (</w:t>
      </w:r>
      <w:r w:rsidR="00870586">
        <w:t>p. ex.,</w:t>
      </w:r>
      <w:r>
        <w:t xml:space="preserve"> en raison de la variabilité spatiale et temporelle des schémas de migration propres aux </w:t>
      </w:r>
      <w:r w:rsidR="00E549E9">
        <w:t>inlets</w:t>
      </w:r>
      <w:r>
        <w:t xml:space="preserve"> qui ont une incidence sur la vulnérabilité aux pêches), mais que cet écart a changé au cours des essais de </w:t>
      </w:r>
      <w:r w:rsidR="00870586">
        <w:t>simulation</w:t>
      </w:r>
      <w:r>
        <w:t xml:space="preserve">. Les analyses futures pourraient inclure des biais cohérents dans l’exploitation de certains </w:t>
      </w:r>
      <w:r w:rsidR="00E549E9">
        <w:t>inlets</w:t>
      </w:r>
      <w:r>
        <w:t xml:space="preserve"> (</w:t>
      </w:r>
      <w:r w:rsidR="00870586">
        <w:t>p. ex.,</w:t>
      </w:r>
      <w:r>
        <w:t xml:space="preserve"> des biais positifs pour les </w:t>
      </w:r>
      <w:r w:rsidR="00E549E9">
        <w:t>inlets</w:t>
      </w:r>
      <w:r>
        <w:t xml:space="preserve"> du sud et des biais négatifs pour ceux du nord).</w:t>
      </w:r>
    </w:p>
    <w:p w14:paraId="1E38CDA1" w14:textId="77777777" w:rsidR="00862D38" w:rsidRPr="00354D70" w:rsidRDefault="00862D38" w:rsidP="00862D38"/>
    <w:p w14:paraId="04356DF0" w14:textId="77777777" w:rsidR="00862D38" w:rsidRPr="00354D70" w:rsidRDefault="00862D38" w:rsidP="00862D38"/>
    <w:p w14:paraId="10C73881" w14:textId="1ED50DD7" w:rsidR="00862D38" w:rsidRPr="00354D70" w:rsidRDefault="00862D38" w:rsidP="00862D38">
      <w:r>
        <w:t xml:space="preserve">Dans les projections prospectives, les corrélations par paires de l’abondance projetée des géniteurs entre les </w:t>
      </w:r>
      <w:r w:rsidR="00E549E9">
        <w:t>inlets</w:t>
      </w:r>
      <w:r>
        <w:t xml:space="preserve"> étaient semblables aux corrélations par paires observées récemment dans l’abondance des géniteurs entre les </w:t>
      </w:r>
      <w:r w:rsidR="00E549E9">
        <w:t>inlets</w:t>
      </w:r>
      <w:r>
        <w:t xml:space="preserve"> (figure </w:t>
      </w:r>
      <w:r w:rsidRPr="001A0035">
        <w:rPr>
          <w:highlight w:val="darkGray"/>
        </w:rPr>
        <w:t>\@ref(fig:chinook-boxplots)</w:t>
      </w:r>
      <w:r>
        <w:t xml:space="preserve">). Les hypothèses variables au sujet de la variabilité de l’exploitation entre les </w:t>
      </w:r>
      <w:r w:rsidR="00E549E9">
        <w:t>inlets</w:t>
      </w:r>
      <w:r>
        <w:t xml:space="preserve"> entre le CV</w:t>
      </w:r>
      <w:r w:rsidR="00870586">
        <w:t> de</w:t>
      </w:r>
      <w:r>
        <w:t xml:space="preserve"> 0 et 0,17 n’ont pas eu d’incidence sur la distribution des corrélations de l’abondance des géniteurs dans les projections.  </w:t>
      </w:r>
    </w:p>
    <w:p w14:paraId="45CF55B3" w14:textId="77777777" w:rsidR="00862D38" w:rsidRPr="00354D70" w:rsidRDefault="00862D38" w:rsidP="00862D38"/>
    <w:p w14:paraId="3E178DA4" w14:textId="6F308CEB" w:rsidR="00862D38" w:rsidRPr="001A0035" w:rsidRDefault="00862D38" w:rsidP="00862D38">
      <w:pPr>
        <w:rPr>
          <w:highlight w:val="darkGray"/>
        </w:rPr>
      </w:pPr>
      <w:r w:rsidRPr="001A0035">
        <w:rPr>
          <w:highlight w:val="darkGray"/>
        </w:rPr>
        <w:t>```{r chinook-</w:t>
      </w:r>
      <w:proofErr w:type="spellStart"/>
      <w:r w:rsidRPr="001A0035">
        <w:rPr>
          <w:highlight w:val="darkGray"/>
        </w:rPr>
        <w:t>boxplots</w:t>
      </w:r>
      <w:proofErr w:type="spellEnd"/>
      <w:r w:rsidRPr="001A0035">
        <w:rPr>
          <w:highlight w:val="darkGray"/>
        </w:rPr>
        <w:t xml:space="preserve">,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fig.cap</w:t>
      </w:r>
      <w:proofErr w:type="spellEnd"/>
      <w:r w:rsidRPr="001A0035">
        <w:rPr>
          <w:highlight w:val="darkGray"/>
        </w:rPr>
        <w:t>="</w:t>
      </w:r>
      <w:r>
        <w:t xml:space="preserve">Distribution des corrélations de l’abondance des géniteurs entre les </w:t>
      </w:r>
      <w:r w:rsidR="00E549E9">
        <w:t>inlets</w:t>
      </w:r>
      <w:r>
        <w:t xml:space="preserve"> pour les données observées au cours des 20 dernières années (n = 10 corrélations par paires, 1</w:t>
      </w:r>
      <w:r>
        <w:rPr>
          <w:vertAlign w:val="superscript"/>
        </w:rPr>
        <w:t>er</w:t>
      </w:r>
      <w:r>
        <w:t xml:space="preserve"> diagramme en boîte) et séries chronologiques projetées selon diverses hypothèses : avec un CV des taux d’exploitation entre les </w:t>
      </w:r>
      <w:r w:rsidR="00E549E9">
        <w:t>inlets</w:t>
      </w:r>
      <w:r>
        <w:t xml:space="preserve"> </w:t>
      </w:r>
      <w:r w:rsidR="00870586">
        <w:t>de</w:t>
      </w:r>
      <w:r>
        <w:t xml:space="preserve"> 0, 0,085 ou 0,17 (0,85 est le scénario de référence</w:t>
      </w:r>
      <w:r w:rsidR="00870586">
        <w:t xml:space="preserve">; du </w:t>
      </w:r>
      <w:r>
        <w:t>2</w:t>
      </w:r>
      <w:r>
        <w:rPr>
          <w:vertAlign w:val="superscript"/>
        </w:rPr>
        <w:t>e</w:t>
      </w:r>
      <w:r w:rsidR="00870586">
        <w:t xml:space="preserve"> au </w:t>
      </w:r>
      <w:r>
        <w:t>4</w:t>
      </w:r>
      <w:r>
        <w:rPr>
          <w:vertAlign w:val="superscript"/>
        </w:rPr>
        <w:t>e</w:t>
      </w:r>
      <w:r>
        <w:t> diagramme en boîte), avec un scalaire sur la covariance des résidus du recrutement de 0 (aucune corrélation dans les résidus du recrutement), 0,5 et 1 (égal aux corrélations de géniteurs observées, scénario de référence</w:t>
      </w:r>
      <w:r w:rsidR="00870586">
        <w:t xml:space="preserve">; du </w:t>
      </w:r>
      <w:r>
        <w:t>5</w:t>
      </w:r>
      <w:r>
        <w:rPr>
          <w:vertAlign w:val="superscript"/>
        </w:rPr>
        <w:t>e</w:t>
      </w:r>
      <w:r w:rsidR="00870586">
        <w:t xml:space="preserve"> au </w:t>
      </w:r>
      <w:r>
        <w:t>7</w:t>
      </w:r>
      <w:r>
        <w:rPr>
          <w:vertAlign w:val="superscript"/>
        </w:rPr>
        <w:t>e</w:t>
      </w:r>
      <w:r>
        <w:t xml:space="preserve"> diagramme en boîte), et des proportions selon l’âge variables ou constantes entre les </w:t>
      </w:r>
      <w:r w:rsidR="00E549E9">
        <w:t>inlets</w:t>
      </w:r>
      <w:r>
        <w:t xml:space="preserve"> (le scénario de référence correspond aux proportions</w:t>
      </w:r>
      <w:r>
        <w:rPr>
          <w:b/>
          <w:bCs/>
        </w:rPr>
        <w:t xml:space="preserve"> </w:t>
      </w:r>
      <w:r>
        <w:t>variables</w:t>
      </w:r>
      <w:r w:rsidR="00870586">
        <w:t xml:space="preserve">; </w:t>
      </w:r>
      <w:r>
        <w:t>8</w:t>
      </w:r>
      <w:r>
        <w:rPr>
          <w:vertAlign w:val="superscript"/>
        </w:rPr>
        <w:t>e</w:t>
      </w:r>
      <w:r w:rsidR="00870586">
        <w:t xml:space="preserve"> et </w:t>
      </w:r>
      <w:r>
        <w:t>9</w:t>
      </w:r>
      <w:r>
        <w:rPr>
          <w:vertAlign w:val="superscript"/>
        </w:rPr>
        <w:t>e</w:t>
      </w:r>
      <w:r>
        <w:t> diagrammes en boîte). Pour chaque ensemble d’hypothèses, les autres variables ont été maintenues constantes aux valeurs du scénario de référence</w:t>
      </w:r>
      <w:r w:rsidRPr="001A0035">
        <w:rPr>
          <w:highlight w:val="darkGray"/>
        </w:rPr>
        <w:t xml:space="preserve">.", </w:t>
      </w:r>
      <w:proofErr w:type="spellStart"/>
      <w:r w:rsidRPr="001A0035">
        <w:rPr>
          <w:highlight w:val="darkGray"/>
        </w:rPr>
        <w:t>out.width</w:t>
      </w:r>
      <w:proofErr w:type="spellEnd"/>
      <w:r w:rsidRPr="001A0035">
        <w:rPr>
          <w:highlight w:val="darkGray"/>
        </w:rPr>
        <w:t xml:space="preserve"> = '80%'}</w:t>
      </w:r>
    </w:p>
    <w:p w14:paraId="28A1AFB6" w14:textId="77777777" w:rsidR="00862D38" w:rsidRPr="001A0035" w:rsidRDefault="00862D38" w:rsidP="00862D38">
      <w:pPr>
        <w:rPr>
          <w:highlight w:val="darkGray"/>
        </w:rPr>
      </w:pPr>
      <w:r w:rsidRPr="001A0035">
        <w:rPr>
          <w:highlight w:val="darkGray"/>
        </w:rPr>
        <w:t># knitr::include_graphics(here::here("figure/chinook-compareEscCor-cvER.png"))</w:t>
      </w:r>
    </w:p>
    <w:p w14:paraId="5DDE9881" w14:textId="77777777" w:rsidR="00862D38" w:rsidRPr="001A0035" w:rsidRDefault="00862D38" w:rsidP="00862D38">
      <w:pPr>
        <w:rPr>
          <w:highlight w:val="darkGray"/>
        </w:rPr>
      </w:pPr>
    </w:p>
    <w:p w14:paraId="3F8D8054" w14:textId="77777777" w:rsidR="00862D38" w:rsidRPr="001A0035" w:rsidRDefault="00862D38" w:rsidP="00862D38">
      <w:pPr>
        <w:rPr>
          <w:highlight w:val="darkGray"/>
        </w:rPr>
      </w:pPr>
      <w:r w:rsidRPr="001A0035">
        <w:rPr>
          <w:highlight w:val="darkGray"/>
        </w:rPr>
        <w:t>download.file('https://github.com/Pacific-salmon-assess/SalmonLRP_RetroEval/raw/master/WCVIChinookStudy/Figures/ProjectedLRPs/compareEscCor.png', './figure/chinook-compareEscCor.png',  mode="</w:t>
      </w:r>
      <w:proofErr w:type="spellStart"/>
      <w:r w:rsidRPr="001A0035">
        <w:rPr>
          <w:highlight w:val="darkGray"/>
        </w:rPr>
        <w:t>wb</w:t>
      </w:r>
      <w:proofErr w:type="spellEnd"/>
      <w:r w:rsidRPr="001A0035">
        <w:rPr>
          <w:highlight w:val="darkGray"/>
        </w:rPr>
        <w:t>")</w:t>
      </w:r>
    </w:p>
    <w:p w14:paraId="3280ECD6" w14:textId="77777777" w:rsidR="00862D38" w:rsidRPr="001A0035" w:rsidRDefault="00862D38" w:rsidP="00862D38">
      <w:pPr>
        <w:rPr>
          <w:highlight w:val="darkGray"/>
        </w:rPr>
      </w:pPr>
      <w:proofErr w:type="spellStart"/>
      <w:r w:rsidRPr="001A0035">
        <w:rPr>
          <w:highlight w:val="darkGray"/>
        </w:rPr>
        <w:t>knitr</w:t>
      </w:r>
      <w:proofErr w:type="spellEnd"/>
      <w:r w:rsidRPr="001A0035">
        <w:rPr>
          <w:highlight w:val="darkGray"/>
        </w:rPr>
        <w:t>::</w:t>
      </w:r>
      <w:proofErr w:type="spellStart"/>
      <w:r w:rsidRPr="001A0035">
        <w:rPr>
          <w:highlight w:val="darkGray"/>
        </w:rPr>
        <w:t>include_graphics</w:t>
      </w:r>
      <w:proofErr w:type="spellEnd"/>
      <w:r w:rsidRPr="001A0035">
        <w:rPr>
          <w:highlight w:val="darkGray"/>
        </w:rPr>
        <w:t>("figure/chinook-compareEscCor.png")</w:t>
      </w:r>
    </w:p>
    <w:p w14:paraId="170A8AD0" w14:textId="77777777" w:rsidR="00862D38" w:rsidRPr="001A0035" w:rsidRDefault="00862D38" w:rsidP="00862D38">
      <w:pPr>
        <w:rPr>
          <w:highlight w:val="darkGray"/>
        </w:rPr>
      </w:pPr>
    </w:p>
    <w:p w14:paraId="0A7C0277" w14:textId="77777777" w:rsidR="00862D38" w:rsidRPr="001A0035" w:rsidRDefault="00862D38" w:rsidP="00862D38">
      <w:pPr>
        <w:rPr>
          <w:highlight w:val="darkGray"/>
        </w:rPr>
      </w:pPr>
      <w:r w:rsidRPr="001A0035">
        <w:rPr>
          <w:highlight w:val="darkGray"/>
        </w:rPr>
        <w:t xml:space="preserve"># </w:t>
      </w:r>
      <w:proofErr w:type="spellStart"/>
      <w:r w:rsidRPr="001A0035">
        <w:rPr>
          <w:highlight w:val="darkGray"/>
        </w:rPr>
        <w:t>Consider</w:t>
      </w:r>
      <w:proofErr w:type="spellEnd"/>
      <w:r w:rsidRPr="001A0035">
        <w:rPr>
          <w:highlight w:val="darkGray"/>
        </w:rPr>
        <w:t xml:space="preserve"> </w:t>
      </w:r>
      <w:proofErr w:type="spellStart"/>
      <w:r w:rsidRPr="001A0035">
        <w:rPr>
          <w:highlight w:val="darkGray"/>
        </w:rPr>
        <w:t>adding</w:t>
      </w:r>
      <w:proofErr w:type="spellEnd"/>
      <w:r w:rsidRPr="001A0035">
        <w:rPr>
          <w:highlight w:val="darkGray"/>
        </w:rPr>
        <w:t xml:space="preserve"> </w:t>
      </w:r>
      <w:proofErr w:type="spellStart"/>
      <w:r w:rsidRPr="001A0035">
        <w:rPr>
          <w:highlight w:val="darkGray"/>
        </w:rPr>
        <w:t>another</w:t>
      </w:r>
      <w:proofErr w:type="spellEnd"/>
      <w:r w:rsidRPr="001A0035">
        <w:rPr>
          <w:highlight w:val="darkGray"/>
        </w:rPr>
        <w:t xml:space="preserve"> run </w:t>
      </w:r>
      <w:proofErr w:type="spellStart"/>
      <w:r w:rsidRPr="001A0035">
        <w:rPr>
          <w:highlight w:val="darkGray"/>
        </w:rPr>
        <w:t>with</w:t>
      </w:r>
      <w:proofErr w:type="spellEnd"/>
      <w:r w:rsidRPr="001A0035">
        <w:rPr>
          <w:highlight w:val="darkGray"/>
        </w:rPr>
        <w:t xml:space="preserve"> </w:t>
      </w:r>
      <w:proofErr w:type="spellStart"/>
      <w:r w:rsidRPr="001A0035">
        <w:rPr>
          <w:highlight w:val="darkGray"/>
        </w:rPr>
        <w:t>annualcvER</w:t>
      </w:r>
      <w:proofErr w:type="spellEnd"/>
      <w:r w:rsidRPr="001A0035">
        <w:rPr>
          <w:highlight w:val="darkGray"/>
        </w:rPr>
        <w:t>=FALSE (</w:t>
      </w:r>
      <w:proofErr w:type="spellStart"/>
      <w:r w:rsidRPr="001A0035">
        <w:rPr>
          <w:highlight w:val="darkGray"/>
        </w:rPr>
        <w:t>cvER</w:t>
      </w:r>
      <w:proofErr w:type="spellEnd"/>
      <w:r w:rsidRPr="001A0035">
        <w:rPr>
          <w:highlight w:val="darkGray"/>
        </w:rPr>
        <w:t xml:space="preserve"> =0.21) in Appendix</w:t>
      </w:r>
    </w:p>
    <w:p w14:paraId="52774BD9" w14:textId="77777777" w:rsidR="00862D38" w:rsidRPr="001A0035" w:rsidRDefault="00862D38" w:rsidP="00862D38">
      <w:pPr>
        <w:rPr>
          <w:highlight w:val="darkGray"/>
        </w:rPr>
      </w:pPr>
      <w:r w:rsidRPr="001A0035">
        <w:rPr>
          <w:highlight w:val="darkGray"/>
        </w:rPr>
        <w:t>```</w:t>
      </w:r>
    </w:p>
    <w:p w14:paraId="45A59BA6" w14:textId="77777777" w:rsidR="00862D38" w:rsidRPr="00354D70" w:rsidRDefault="00862D38" w:rsidP="00862D38">
      <w:r w:rsidRPr="001A0035">
        <w:rPr>
          <w:highlight w:val="darkGray"/>
        </w:rPr>
        <w:t>\</w:t>
      </w:r>
      <w:proofErr w:type="spellStart"/>
      <w:r w:rsidRPr="001A0035">
        <w:rPr>
          <w:highlight w:val="darkGray"/>
        </w:rPr>
        <w:t>newline</w:t>
      </w:r>
      <w:proofErr w:type="spellEnd"/>
    </w:p>
    <w:p w14:paraId="7D5104A5" w14:textId="77777777" w:rsidR="00862D38" w:rsidRPr="00354D70" w:rsidRDefault="00862D38" w:rsidP="00862D38">
      <w:r w:rsidRPr="001A0035">
        <w:rPr>
          <w:highlight w:val="darkGray"/>
        </w:rPr>
        <w:t>**</w:t>
      </w:r>
      <w:r>
        <w:t>Covariance des résidus du recrutement</w:t>
      </w:r>
      <w:r w:rsidRPr="001A0035">
        <w:rPr>
          <w:highlight w:val="darkGray"/>
        </w:rPr>
        <w:t>**</w:t>
      </w:r>
    </w:p>
    <w:p w14:paraId="282C29E0" w14:textId="77777777" w:rsidR="00862D38" w:rsidRPr="00354D70" w:rsidRDefault="00862D38" w:rsidP="00862D38"/>
    <w:p w14:paraId="414F3AA3" w14:textId="4429DC1E" w:rsidR="00862D38" w:rsidRPr="00354D70" w:rsidRDefault="00862D38" w:rsidP="00862D38">
      <w:r>
        <w:t xml:space="preserve">Nous avons paramétré les corrélations des résidus du recrutement entre les </w:t>
      </w:r>
      <w:r w:rsidR="00E549E9">
        <w:t>inlets</w:t>
      </w:r>
      <w:r>
        <w:t xml:space="preserve"> à partir des corrélations observées dans l’abondance des géniteurs entre les </w:t>
      </w:r>
      <w:r w:rsidR="00E549E9">
        <w:t>inlets</w:t>
      </w:r>
      <w:r>
        <w:t xml:space="preserve"> obtenue de la </w:t>
      </w:r>
      <w:r w:rsidR="00870586">
        <w:t>reconstitution des remontes de</w:t>
      </w:r>
      <w:r>
        <w:t xml:space="preserve"> saumon </w:t>
      </w:r>
      <w:r w:rsidR="006D0055">
        <w:t>chinook</w:t>
      </w:r>
      <w:r>
        <w:t xml:space="preserve"> de la </w:t>
      </w:r>
      <w:r w:rsidR="002644D3">
        <w:t>COIV</w:t>
      </w:r>
      <w:r>
        <w:t xml:space="preserve"> (D. Dobson et D. </w:t>
      </w:r>
      <w:proofErr w:type="spellStart"/>
      <w:r>
        <w:t>McHugh</w:t>
      </w:r>
      <w:proofErr w:type="spellEnd"/>
      <w:r>
        <w:t xml:space="preserve">, </w:t>
      </w:r>
      <w:proofErr w:type="spellStart"/>
      <w:r>
        <w:t>comm</w:t>
      </w:r>
      <w:proofErr w:type="spellEnd"/>
      <w:r>
        <w:t>. pers. Évaluation des stocks de la côte sud du MPO, fig.</w:t>
      </w:r>
      <w:r w:rsidRPr="001A0035">
        <w:rPr>
          <w:highlight w:val="darkGray"/>
        </w:rPr>
        <w:t>\@ref(fig:chinook-bubbleCor)</w:t>
      </w:r>
      <w:r>
        <w:t xml:space="preserve">). </w:t>
      </w:r>
    </w:p>
    <w:p w14:paraId="178944E7" w14:textId="1473B0F7" w:rsidR="00862D38" w:rsidRPr="00354D70" w:rsidRDefault="00862D38" w:rsidP="00862D38">
      <w:r>
        <w:t xml:space="preserve">Cependant, l’abondance des géniteurs peut être plus faiblement corrélée que le recrutement en raison des différences d’exploitation entre les </w:t>
      </w:r>
      <w:r w:rsidR="00E549E9">
        <w:t>inlets</w:t>
      </w:r>
      <w:r>
        <w:t xml:space="preserve"> et les sous-populations à l’intérieur de ceux-ci.</w:t>
      </w:r>
    </w:p>
    <w:p w14:paraId="0825028D" w14:textId="77777777" w:rsidR="00862D38" w:rsidRPr="00354D70" w:rsidRDefault="00862D38" w:rsidP="00862D38"/>
    <w:p w14:paraId="0EDF8A48" w14:textId="77777777" w:rsidR="00862D38" w:rsidRPr="00354D70" w:rsidRDefault="00862D38" w:rsidP="00862D38"/>
    <w:p w14:paraId="30C8A255" w14:textId="0CA749A6" w:rsidR="00862D38" w:rsidRPr="00354D70" w:rsidRDefault="00862D38" w:rsidP="00862D38">
      <w:r>
        <w:t xml:space="preserve">Dans les analyses de sensibilité, nous avons mis à l’échelle les corrélations par paires dans les résidus du recrutement entre les </w:t>
      </w:r>
      <w:r w:rsidR="00E549E9">
        <w:t>inlets</w:t>
      </w:r>
      <w:r>
        <w:t xml:space="preserve"> par 0,5 et 0 des corrélations observées chez les géniteurs (0 représentant les résidus du recrutement qui n’étaient pas corrélés entre les </w:t>
      </w:r>
      <w:r w:rsidR="00E549E9">
        <w:t>inlets</w:t>
      </w:r>
      <w:r>
        <w:t xml:space="preserve"> dans les projections). </w:t>
      </w:r>
    </w:p>
    <w:p w14:paraId="1C0856DF" w14:textId="77777777" w:rsidR="00862D38" w:rsidRPr="00354D70" w:rsidRDefault="00862D38" w:rsidP="00862D38">
      <w:r>
        <w:t xml:space="preserve">Nous avons ensuite comparé les corrélations résultantes de l’abondance projetée des géniteurs aux corrélations observées, afin d’évaluer dans quelle mesure le modèle fournissait des projections réalistes pour chaque hypothèse. </w:t>
      </w:r>
    </w:p>
    <w:p w14:paraId="06F96123" w14:textId="77777777" w:rsidR="00862D38" w:rsidRPr="00354D70" w:rsidRDefault="00862D38" w:rsidP="00862D38"/>
    <w:p w14:paraId="28103111" w14:textId="77777777" w:rsidR="00862D38" w:rsidRPr="00354D70" w:rsidRDefault="00862D38" w:rsidP="00862D38"/>
    <w:p w14:paraId="1037193E" w14:textId="72AFA486" w:rsidR="00862D38" w:rsidRPr="00354D70" w:rsidRDefault="00862D38" w:rsidP="00862D38">
      <w:r w:rsidRPr="001A0035">
        <w:rPr>
          <w:highlight w:val="darkGray"/>
        </w:rPr>
        <w:t>```{r chinook-</w:t>
      </w:r>
      <w:proofErr w:type="spellStart"/>
      <w:r w:rsidRPr="001A0035">
        <w:rPr>
          <w:highlight w:val="darkGray"/>
        </w:rPr>
        <w:t>bubbleCor</w:t>
      </w:r>
      <w:proofErr w:type="spellEnd"/>
      <w:r w:rsidRPr="001A0035">
        <w:rPr>
          <w:highlight w:val="darkGray"/>
        </w:rPr>
        <w:t xml:space="preserve">,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fig.cap</w:t>
      </w:r>
      <w:proofErr w:type="spellEnd"/>
      <w:r w:rsidRPr="001A0035">
        <w:rPr>
          <w:highlight w:val="darkGray"/>
        </w:rPr>
        <w:t>="</w:t>
      </w:r>
      <w:r>
        <w:t xml:space="preserve">Graphique à bulles des corrélations de l’abondance des géniteurs entre les </w:t>
      </w:r>
      <w:r w:rsidR="00E549E9">
        <w:t>inlets</w:t>
      </w:r>
      <w:r>
        <w:t xml:space="preserve"> au fil du temps, </w:t>
      </w:r>
      <w:r w:rsidR="00870586">
        <w:t xml:space="preserve">de </w:t>
      </w:r>
      <w:r>
        <w:t>1994 à 2020</w:t>
      </w:r>
      <w:r w:rsidRPr="001A0035">
        <w:rPr>
          <w:highlight w:val="darkGray"/>
        </w:rPr>
        <w:t xml:space="preserve">.", </w:t>
      </w:r>
      <w:proofErr w:type="spellStart"/>
      <w:r w:rsidRPr="001A0035">
        <w:rPr>
          <w:highlight w:val="darkGray"/>
        </w:rPr>
        <w:t>out.width</w:t>
      </w:r>
      <w:proofErr w:type="spellEnd"/>
      <w:r w:rsidRPr="001A0035">
        <w:rPr>
          <w:highlight w:val="darkGray"/>
        </w:rPr>
        <w:t xml:space="preserve"> = '50%'}</w:t>
      </w:r>
    </w:p>
    <w:p w14:paraId="2CD01E9D" w14:textId="77777777" w:rsidR="00862D38" w:rsidRPr="00354D70" w:rsidRDefault="00862D38" w:rsidP="00862D38"/>
    <w:p w14:paraId="473344A0" w14:textId="77777777" w:rsidR="00862D38" w:rsidRPr="00354D70" w:rsidRDefault="00862D38" w:rsidP="00862D38"/>
    <w:p w14:paraId="14DC94EE" w14:textId="77777777" w:rsidR="00862D38" w:rsidRPr="001A0035" w:rsidRDefault="00862D38" w:rsidP="00862D38">
      <w:pPr>
        <w:rPr>
          <w:highlight w:val="darkGray"/>
        </w:rPr>
      </w:pPr>
      <w:proofErr w:type="spellStart"/>
      <w:r w:rsidRPr="001A0035">
        <w:rPr>
          <w:highlight w:val="darkGray"/>
        </w:rPr>
        <w:t>knitr</w:t>
      </w:r>
      <w:proofErr w:type="spellEnd"/>
      <w:r w:rsidRPr="001A0035">
        <w:rPr>
          <w:highlight w:val="darkGray"/>
        </w:rPr>
        <w:t>::</w:t>
      </w:r>
      <w:proofErr w:type="spellStart"/>
      <w:r w:rsidRPr="001A0035">
        <w:rPr>
          <w:highlight w:val="darkGray"/>
        </w:rPr>
        <w:t>include_graphics</w:t>
      </w:r>
      <w:proofErr w:type="spellEnd"/>
      <w:r w:rsidRPr="001A0035">
        <w:rPr>
          <w:highlight w:val="darkGray"/>
        </w:rPr>
        <w:t>("figure/chinook-SpawnerCorrelation.png")</w:t>
      </w:r>
    </w:p>
    <w:p w14:paraId="6D4A2A07" w14:textId="77777777" w:rsidR="00862D38" w:rsidRPr="001A0035" w:rsidRDefault="00862D38" w:rsidP="00862D38">
      <w:pPr>
        <w:rPr>
          <w:highlight w:val="darkGray"/>
        </w:rPr>
      </w:pPr>
    </w:p>
    <w:p w14:paraId="513B37E4" w14:textId="77777777" w:rsidR="00862D38" w:rsidRPr="001A0035" w:rsidRDefault="00862D38" w:rsidP="00862D38">
      <w:pPr>
        <w:rPr>
          <w:highlight w:val="darkGray"/>
        </w:rPr>
      </w:pPr>
    </w:p>
    <w:p w14:paraId="67DC0EA7" w14:textId="77777777" w:rsidR="00862D38" w:rsidRPr="00354D70" w:rsidRDefault="00862D38" w:rsidP="00862D38">
      <w:r w:rsidRPr="001A0035">
        <w:rPr>
          <w:highlight w:val="darkGray"/>
        </w:rPr>
        <w:t>```</w:t>
      </w:r>
    </w:p>
    <w:p w14:paraId="002AFAEF" w14:textId="77777777" w:rsidR="00862D38" w:rsidRPr="00354D70" w:rsidRDefault="00862D38" w:rsidP="00862D38"/>
    <w:p w14:paraId="0BE94346" w14:textId="177854E7" w:rsidR="00862D38" w:rsidRPr="00354D70" w:rsidRDefault="00862D38" w:rsidP="00862D38">
      <w:r>
        <w:t>Lorsque nous avons mis à l’échelle les corrélations des résidus du recrutement à des corrélations des géniteurs inférieures aux corrélations observées (</w:t>
      </w:r>
      <w:r w:rsidR="006D0055">
        <w:t>c’est-à-dire</w:t>
      </w:r>
      <w:r>
        <w:t xml:space="preserve"> scalaire </w:t>
      </w:r>
      <w:r>
        <w:rPr>
          <w:highlight w:val="darkGray"/>
        </w:rPr>
        <w:t>$&lt;$</w:t>
      </w:r>
      <w:r>
        <w:t xml:space="preserve"> 1), les corrélations résultantes dans l’abondance des géniteurs à partir des projections étaient inférieures aux corrélations observées (figure </w:t>
      </w:r>
      <w:r w:rsidRPr="001A0035">
        <w:rPr>
          <w:highlight w:val="darkGray"/>
        </w:rPr>
        <w:t>\@ref(fig:chinook-boxplots)</w:t>
      </w:r>
      <w:r>
        <w:t xml:space="preserve">, mais étaient à peu près semblables lorsque les résidus du recrutement ont été mis à l’échelle à 1. Donc, pour notre scénario de référence, nous avons supposé que les corrélations des résidus du recrutement entre les </w:t>
      </w:r>
      <w:r w:rsidR="00E549E9">
        <w:t>inlets</w:t>
      </w:r>
      <w:r>
        <w:t xml:space="preserve"> étaient égales aux corrélations observées entre les </w:t>
      </w:r>
      <w:r w:rsidR="00E549E9">
        <w:t>inlets</w:t>
      </w:r>
      <w:r>
        <w:t>.</w:t>
      </w:r>
    </w:p>
    <w:p w14:paraId="0EC67A80" w14:textId="77777777" w:rsidR="00862D38" w:rsidRPr="001A0035" w:rsidRDefault="00862D38" w:rsidP="00862D38">
      <w:pPr>
        <w:rPr>
          <w:highlight w:val="darkGray"/>
        </w:rPr>
      </w:pPr>
      <w:r w:rsidRPr="001A0035">
        <w:rPr>
          <w:highlight w:val="darkGray"/>
        </w:rPr>
        <w:t>\</w:t>
      </w:r>
      <w:proofErr w:type="spellStart"/>
      <w:r w:rsidRPr="001A0035">
        <w:rPr>
          <w:highlight w:val="darkGray"/>
        </w:rPr>
        <w:t>linebreak</w:t>
      </w:r>
      <w:proofErr w:type="spellEnd"/>
    </w:p>
    <w:p w14:paraId="6F56267A" w14:textId="77777777" w:rsidR="00862D38" w:rsidRPr="001A0035" w:rsidRDefault="00862D38" w:rsidP="00862D38">
      <w:pPr>
        <w:rPr>
          <w:highlight w:val="darkGray"/>
        </w:rPr>
      </w:pPr>
    </w:p>
    <w:p w14:paraId="570F0ACC" w14:textId="74EF45E6" w:rsidR="00862D38" w:rsidRPr="00354D70" w:rsidRDefault="00862D38" w:rsidP="00862D38">
      <w:r w:rsidRPr="001A0035">
        <w:rPr>
          <w:highlight w:val="darkGray"/>
        </w:rPr>
        <w:t>**</w:t>
      </w:r>
      <w:r>
        <w:t xml:space="preserve">Variabilité des proportions selon l’âge à </w:t>
      </w:r>
      <w:r w:rsidR="00870586">
        <w:t xml:space="preserve">la </w:t>
      </w:r>
      <w:r>
        <w:t xml:space="preserve">maturité entre les </w:t>
      </w:r>
      <w:r w:rsidR="00E549E9">
        <w:t>inlets</w:t>
      </w:r>
      <w:r w:rsidRPr="001A0035">
        <w:rPr>
          <w:highlight w:val="darkGray"/>
        </w:rPr>
        <w:t>**</w:t>
      </w:r>
    </w:p>
    <w:p w14:paraId="771E08B3" w14:textId="77777777" w:rsidR="00862D38" w:rsidRPr="00354D70" w:rsidRDefault="00862D38" w:rsidP="00862D38"/>
    <w:p w14:paraId="5640BE00" w14:textId="2EC35444" w:rsidR="00862D38" w:rsidRPr="00354D70" w:rsidRDefault="00862D38" w:rsidP="00862D38">
      <w:r>
        <w:t xml:space="preserve">Pour le scénario de référence, nous avons supposé que les proportions selon l’âge à la maturité variaient au fil du temps et entre les </w:t>
      </w:r>
      <w:r w:rsidR="00E549E9">
        <w:t>inlets</w:t>
      </w:r>
      <w:r>
        <w:t xml:space="preserve"> paramétrées à partir des proportions selon l’âge à la maturité calculées pour chaque UC dans la </w:t>
      </w:r>
      <w:r w:rsidR="00870586">
        <w:t>reconstitution des remontes de</w:t>
      </w:r>
      <w:r>
        <w:t xml:space="preserve"> saumon </w:t>
      </w:r>
      <w:r w:rsidR="006D0055">
        <w:t>chinook</w:t>
      </w:r>
      <w:r>
        <w:t xml:space="preserve"> de la </w:t>
      </w:r>
      <w:r w:rsidR="002644D3">
        <w:t>COIV</w:t>
      </w:r>
      <w:r>
        <w:t xml:space="preserve"> (D.</w:t>
      </w:r>
      <w:r w:rsidR="00DF2AF5">
        <w:t> </w:t>
      </w:r>
      <w:r>
        <w:t xml:space="preserve">Dobson </w:t>
      </w:r>
      <w:proofErr w:type="spellStart"/>
      <w:r>
        <w:t>comm</w:t>
      </w:r>
      <w:proofErr w:type="spellEnd"/>
      <w:r>
        <w:t>. pers.</w:t>
      </w:r>
      <w:r w:rsidR="00DF2AF5">
        <w:t xml:space="preserve">, </w:t>
      </w:r>
      <w:r>
        <w:t xml:space="preserve">Secteur des sciences du MPO; les proportions selon l’âge propres aux </w:t>
      </w:r>
      <w:r w:rsidR="00E549E9">
        <w:t>inlets</w:t>
      </w:r>
      <w:r>
        <w:t xml:space="preserve"> n’étaient pas disponibles</w:t>
      </w:r>
      <w:r w:rsidR="00DF2AF5">
        <w:t xml:space="preserve">; </w:t>
      </w:r>
      <w:r>
        <w:t xml:space="preserve">figure </w:t>
      </w:r>
      <w:r w:rsidRPr="001A0035">
        <w:rPr>
          <w:highlight w:val="darkGray"/>
        </w:rPr>
        <w:t>\@ref(fig:chinook-agePpns)</w:t>
      </w:r>
      <w:r>
        <w:t xml:space="preserve">). Nous avons utilisé les proportions moyennes propres à l’UC à chaque âge de la reconstitution des </w:t>
      </w:r>
      <w:r w:rsidR="00DF2AF5">
        <w:t>remontes</w:t>
      </w:r>
      <w:r>
        <w:t xml:space="preserve"> avec des écarts annuels de ces proportions en fonction d’une distribution logistique multivariée, paramétrée à partir des séries chronologiques estimées des proportions selon l’âge.</w:t>
      </w:r>
    </w:p>
    <w:p w14:paraId="0CC5F353" w14:textId="77777777" w:rsidR="00862D38" w:rsidRPr="00354D70" w:rsidRDefault="00862D38" w:rsidP="00862D38"/>
    <w:p w14:paraId="21146B28" w14:textId="4357DBA3" w:rsidR="00862D38" w:rsidRPr="00354D70" w:rsidRDefault="00862D38" w:rsidP="00862D38">
      <w:r>
        <w:t>Pour ces analyses, le recrutement a été calculé à partir de l’abondance totale des géniteurs (</w:t>
      </w:r>
      <w:r w:rsidR="006D0055">
        <w:t>c’est-à-dire</w:t>
      </w:r>
      <w:r>
        <w:t xml:space="preserve"> les géniteurs d’origine naturelle et issus d’écloseries combinés) et des prises, ce qui peut donner des proportions biaisées pour les populations influencées par les écloseries si les adultes provenant d’écloseries reviennent à la frayère à des âges différents (plus jeunes) que les saumons d’origine naturelle </w:t>
      </w:r>
      <w:r w:rsidRPr="001A0035">
        <w:rPr>
          <w:highlight w:val="darkGray"/>
        </w:rPr>
        <w:t>[@larsenMaintainingWildPhenotype2019]</w:t>
      </w:r>
      <w:r>
        <w:t xml:space="preserve">. Comme il a été mentionné précédemment, l’inclusion des poissons d’écloserie dans les estimations de l’état est une source principale d’incertitude pour cette </w:t>
      </w:r>
      <w:r w:rsidR="006D0055">
        <w:t>UGS</w:t>
      </w:r>
      <w:r>
        <w:t>.</w:t>
      </w:r>
    </w:p>
    <w:p w14:paraId="275F9342" w14:textId="77777777" w:rsidR="00862D38" w:rsidRPr="00354D70" w:rsidRDefault="00862D38" w:rsidP="00862D38"/>
    <w:p w14:paraId="18A10785" w14:textId="77777777" w:rsidR="00862D38" w:rsidRPr="00354D70" w:rsidRDefault="00862D38" w:rsidP="00862D38"/>
    <w:p w14:paraId="74AA4A29" w14:textId="2071D869" w:rsidR="00862D38" w:rsidRPr="001A0035" w:rsidRDefault="00862D38" w:rsidP="00862D38">
      <w:pPr>
        <w:rPr>
          <w:highlight w:val="darkGray"/>
        </w:rPr>
      </w:pPr>
      <w:r w:rsidRPr="001A0035">
        <w:rPr>
          <w:highlight w:val="darkGray"/>
        </w:rPr>
        <w:t>```{r chinook-</w:t>
      </w:r>
      <w:proofErr w:type="spellStart"/>
      <w:r w:rsidRPr="001A0035">
        <w:rPr>
          <w:highlight w:val="darkGray"/>
        </w:rPr>
        <w:t>agePpns</w:t>
      </w:r>
      <w:proofErr w:type="spellEnd"/>
      <w:r w:rsidRPr="001A0035">
        <w:rPr>
          <w:highlight w:val="darkGray"/>
        </w:rPr>
        <w:t xml:space="preserve">,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fig.cap</w:t>
      </w:r>
      <w:proofErr w:type="spellEnd"/>
      <w:r w:rsidRPr="001A0035">
        <w:rPr>
          <w:highlight w:val="darkGray"/>
        </w:rPr>
        <w:t>="</w:t>
      </w:r>
      <w:r>
        <w:t>Série</w:t>
      </w:r>
      <w:r w:rsidR="00DF2AF5">
        <w:t>s</w:t>
      </w:r>
      <w:r>
        <w:t xml:space="preserve"> chronologique</w:t>
      </w:r>
      <w:r w:rsidR="00DF2AF5">
        <w:t>s</w:t>
      </w:r>
      <w:r>
        <w:t xml:space="preserve"> des </w:t>
      </w:r>
      <w:r w:rsidRPr="00A2306A">
        <w:t>proportions selon l’âge dans le recrutement harmonisées</w:t>
      </w:r>
      <w:r>
        <w:t xml:space="preserve"> par année d’éclosion, calculée à partir de la </w:t>
      </w:r>
      <w:r w:rsidR="00870586">
        <w:t>reconstitution des remontes de</w:t>
      </w:r>
      <w:r>
        <w:t xml:space="preserve"> saumon </w:t>
      </w:r>
      <w:r w:rsidR="006D0055">
        <w:t>chinook</w:t>
      </w:r>
      <w:r>
        <w:t xml:space="preserve"> de la </w:t>
      </w:r>
      <w:r w:rsidR="002644D3">
        <w:t>COIV</w:t>
      </w:r>
      <w:r>
        <w:t xml:space="preserve"> par UC</w:t>
      </w:r>
      <w:r w:rsidRPr="001A0035">
        <w:rPr>
          <w:highlight w:val="darkGray"/>
        </w:rPr>
        <w:t>.", out.width = '80%'}</w:t>
      </w:r>
    </w:p>
    <w:p w14:paraId="43EC06B9" w14:textId="77777777" w:rsidR="00862D38" w:rsidRPr="001A0035" w:rsidRDefault="00862D38" w:rsidP="00862D38">
      <w:pPr>
        <w:rPr>
          <w:highlight w:val="darkGray"/>
        </w:rPr>
      </w:pPr>
      <w:r w:rsidRPr="001A0035">
        <w:rPr>
          <w:highlight w:val="darkGray"/>
        </w:rPr>
        <w:t>cuAges &lt;- read.csv("data/WCVICUages.csv")</w:t>
      </w:r>
    </w:p>
    <w:p w14:paraId="50CABC8D" w14:textId="77777777" w:rsidR="00862D38" w:rsidRPr="001A0035" w:rsidRDefault="00862D38" w:rsidP="00862D38">
      <w:pPr>
        <w:rPr>
          <w:highlight w:val="darkGray"/>
        </w:rPr>
      </w:pPr>
      <w:r w:rsidRPr="001A0035">
        <w:rPr>
          <w:highlight w:val="darkGray"/>
        </w:rPr>
        <w:t>cuAges &lt;- cuAges %&gt;% tidyr::pivot_longer(cols=c("age2", "age3", "age4", "age5"),</w:t>
      </w:r>
    </w:p>
    <w:p w14:paraId="0CB042CB" w14:textId="77777777" w:rsidR="00862D38" w:rsidRPr="001A0035" w:rsidRDefault="00862D38" w:rsidP="00862D38">
      <w:pPr>
        <w:rPr>
          <w:highlight w:val="darkGray"/>
        </w:rPr>
      </w:pPr>
      <w:r w:rsidRPr="001A0035">
        <w:rPr>
          <w:highlight w:val="darkGray"/>
        </w:rPr>
        <w:t xml:space="preserve">                                  names_to="Age", values_to="Proportion")</w:t>
      </w:r>
    </w:p>
    <w:p w14:paraId="60FF29DB" w14:textId="77777777" w:rsidR="00862D38" w:rsidRPr="001A0035" w:rsidRDefault="00862D38" w:rsidP="00862D38">
      <w:pPr>
        <w:rPr>
          <w:highlight w:val="darkGray"/>
        </w:rPr>
      </w:pPr>
    </w:p>
    <w:p w14:paraId="37F594AB" w14:textId="77777777" w:rsidR="00862D38" w:rsidRPr="001A0035" w:rsidRDefault="00862D38" w:rsidP="00862D38">
      <w:pPr>
        <w:rPr>
          <w:highlight w:val="darkGray"/>
        </w:rPr>
      </w:pPr>
      <w:r w:rsidRPr="001A0035">
        <w:rPr>
          <w:highlight w:val="darkGray"/>
        </w:rPr>
        <w:t>cuAges$CU_Names. &lt;- factor(cuAges$CU_Names,</w:t>
      </w:r>
    </w:p>
    <w:p w14:paraId="6355435A" w14:textId="77777777" w:rsidR="00862D38" w:rsidRPr="001A0035" w:rsidRDefault="00862D38" w:rsidP="00862D38">
      <w:pPr>
        <w:rPr>
          <w:highlight w:val="darkGray"/>
        </w:rPr>
      </w:pPr>
      <w:r w:rsidRPr="001A0035">
        <w:rPr>
          <w:highlight w:val="darkGray"/>
        </w:rPr>
        <w:t xml:space="preserve">                            levels=c("Southwest_Vancouver_Island",</w:t>
      </w:r>
    </w:p>
    <w:p w14:paraId="5905CEBA" w14:textId="77777777" w:rsidR="00862D38" w:rsidRPr="001A0035" w:rsidRDefault="00862D38" w:rsidP="00862D38">
      <w:pPr>
        <w:rPr>
          <w:highlight w:val="darkGray"/>
        </w:rPr>
      </w:pPr>
      <w:r w:rsidRPr="001A0035">
        <w:rPr>
          <w:highlight w:val="darkGray"/>
        </w:rPr>
        <w:t xml:space="preserve">                                     "Nootka_Kyuquot",</w:t>
      </w:r>
    </w:p>
    <w:p w14:paraId="4ED89926" w14:textId="77777777" w:rsidR="00862D38" w:rsidRPr="001A0035" w:rsidRDefault="00862D38" w:rsidP="00862D38">
      <w:pPr>
        <w:rPr>
          <w:highlight w:val="darkGray"/>
        </w:rPr>
      </w:pPr>
      <w:r w:rsidRPr="001A0035">
        <w:rPr>
          <w:highlight w:val="darkGray"/>
        </w:rPr>
        <w:t xml:space="preserve">                                     "Northwest_Vancouver_Island",</w:t>
      </w:r>
    </w:p>
    <w:p w14:paraId="66783001" w14:textId="77777777" w:rsidR="00862D38" w:rsidRPr="001A0035" w:rsidRDefault="00862D38" w:rsidP="00862D38">
      <w:pPr>
        <w:rPr>
          <w:highlight w:val="darkGray"/>
        </w:rPr>
      </w:pPr>
      <w:r w:rsidRPr="001A0035">
        <w:rPr>
          <w:highlight w:val="darkGray"/>
        </w:rPr>
        <w:t xml:space="preserve">                                     "Westcoast_Vancouver_Island"))</w:t>
      </w:r>
    </w:p>
    <w:p w14:paraId="2BD6711A" w14:textId="77777777" w:rsidR="00862D38" w:rsidRPr="001A0035" w:rsidRDefault="00862D38" w:rsidP="00862D38">
      <w:pPr>
        <w:rPr>
          <w:highlight w:val="darkGray"/>
        </w:rPr>
      </w:pPr>
    </w:p>
    <w:p w14:paraId="5CBDCB02" w14:textId="77777777" w:rsidR="00862D38" w:rsidRPr="001A0035" w:rsidRDefault="00862D38" w:rsidP="00862D38">
      <w:pPr>
        <w:rPr>
          <w:highlight w:val="darkGray"/>
        </w:rPr>
      </w:pPr>
      <w:r w:rsidRPr="001A0035">
        <w:rPr>
          <w:highlight w:val="darkGray"/>
        </w:rPr>
        <w:lastRenderedPageBreak/>
        <w:t>cuAges %&gt;% filter(CU_Names!="Westcoast_Vancouver_Island") %&gt;%</w:t>
      </w:r>
    </w:p>
    <w:p w14:paraId="78220063" w14:textId="77777777" w:rsidR="00862D38" w:rsidRPr="001A0035" w:rsidRDefault="00862D38" w:rsidP="00862D38">
      <w:pPr>
        <w:rPr>
          <w:highlight w:val="darkGray"/>
        </w:rPr>
      </w:pPr>
      <w:r w:rsidRPr="001A0035">
        <w:rPr>
          <w:highlight w:val="darkGray"/>
        </w:rPr>
        <w:t xml:space="preserve">  ggplot(aes(BroodYear, Proportion, group=CU_Names., colour=CU_Names.)) +</w:t>
      </w:r>
    </w:p>
    <w:p w14:paraId="4B75CF0C" w14:textId="77777777" w:rsidR="00862D38" w:rsidRPr="001A0035" w:rsidRDefault="00862D38" w:rsidP="00862D38">
      <w:pPr>
        <w:rPr>
          <w:highlight w:val="darkGray"/>
        </w:rPr>
      </w:pPr>
      <w:r w:rsidRPr="001A0035">
        <w:rPr>
          <w:highlight w:val="darkGray"/>
        </w:rPr>
        <w:t xml:space="preserve">  geom_line() +</w:t>
      </w:r>
    </w:p>
    <w:p w14:paraId="0194ED95" w14:textId="77777777" w:rsidR="00862D38" w:rsidRPr="001A0035" w:rsidRDefault="00862D38" w:rsidP="00862D38">
      <w:pPr>
        <w:rPr>
          <w:highlight w:val="darkGray"/>
        </w:rPr>
      </w:pPr>
      <w:r w:rsidRPr="001A0035">
        <w:rPr>
          <w:highlight w:val="darkGray"/>
        </w:rPr>
        <w:t xml:space="preserve">  facet_wrap(~Age, ncol=1)</w:t>
      </w:r>
    </w:p>
    <w:p w14:paraId="496B2806" w14:textId="77777777" w:rsidR="00862D38" w:rsidRPr="001A0035" w:rsidRDefault="00862D38" w:rsidP="00862D38">
      <w:pPr>
        <w:rPr>
          <w:highlight w:val="darkGray"/>
        </w:rPr>
      </w:pPr>
      <w:r w:rsidRPr="001A0035">
        <w:rPr>
          <w:highlight w:val="darkGray"/>
        </w:rPr>
        <w:t>#If required, consider adding geom_density of pairwise correlations in estimated age ppns of recruits</w:t>
      </w:r>
    </w:p>
    <w:p w14:paraId="2EEB3F2E" w14:textId="77777777" w:rsidR="00862D38" w:rsidRPr="001A0035" w:rsidRDefault="00862D38" w:rsidP="00862D38">
      <w:pPr>
        <w:rPr>
          <w:highlight w:val="darkGray"/>
        </w:rPr>
      </w:pPr>
    </w:p>
    <w:p w14:paraId="11E39437" w14:textId="77777777" w:rsidR="00862D38" w:rsidRPr="00354D70" w:rsidRDefault="00862D38" w:rsidP="00862D38">
      <w:r w:rsidRPr="001A0035">
        <w:rPr>
          <w:highlight w:val="darkGray"/>
        </w:rPr>
        <w:t>```</w:t>
      </w:r>
    </w:p>
    <w:p w14:paraId="62B9C6EA" w14:textId="77777777" w:rsidR="00862D38" w:rsidRPr="00354D70" w:rsidRDefault="00862D38" w:rsidP="00862D38"/>
    <w:p w14:paraId="0C10DD0C" w14:textId="77777777" w:rsidR="00862D38" w:rsidRPr="00354D70" w:rsidRDefault="00862D38" w:rsidP="00862D38"/>
    <w:p w14:paraId="7DFCC742" w14:textId="77777777" w:rsidR="00862D38" w:rsidRPr="00354D70" w:rsidRDefault="00862D38" w:rsidP="00862D38">
      <w:r>
        <w:t xml:space="preserve">Nous avons effectué une analyse de sensibilité selon une autre hypothèse où les proportions selon l’âge variaient au fil des ans, mais étaient constantes entre les UC. Selon cette hypothèse, nous avons constaté que les corrélations par paires de l’abondance des géniteurs dans les projections étaient beaucoup plus élevées que celles observées (figure </w:t>
      </w:r>
      <w:r w:rsidRPr="001A0035">
        <w:rPr>
          <w:highlight w:val="darkGray"/>
        </w:rPr>
        <w:t>\@ref(fig:chinook-boxplots))</w:t>
      </w:r>
      <w:r>
        <w:t xml:space="preserve">, générant des séries chronologiques qui étaient irréalistes. </w:t>
      </w:r>
    </w:p>
    <w:p w14:paraId="65752E21" w14:textId="77777777" w:rsidR="00862D38" w:rsidRPr="00354D70" w:rsidRDefault="00862D38" w:rsidP="00862D38"/>
    <w:p w14:paraId="5B778B44" w14:textId="77777777" w:rsidR="00862D38" w:rsidRPr="00354D70" w:rsidRDefault="00862D38" w:rsidP="00862D38">
      <w:r w:rsidRPr="001A0035">
        <w:rPr>
          <w:highlight w:val="darkGray"/>
        </w:rPr>
        <w:t>###</w:t>
      </w:r>
      <w:r>
        <w:t xml:space="preserve"> Résultats</w:t>
      </w:r>
    </w:p>
    <w:p w14:paraId="1426A365" w14:textId="77777777" w:rsidR="00862D38" w:rsidRPr="00354D70" w:rsidRDefault="00862D38" w:rsidP="00862D38"/>
    <w:p w14:paraId="29571E8D" w14:textId="65CD9FBA" w:rsidR="00862D38" w:rsidRPr="00354D70" w:rsidRDefault="00862D38" w:rsidP="00862D38">
      <w:r>
        <w:t xml:space="preserve">Les projections des PRL ont été élaborées selon les hypothèses du scénario de base de 1) variabilité interannuelle des taux d’exploitation entre les </w:t>
      </w:r>
      <w:r w:rsidR="00E549E9">
        <w:t>inlets</w:t>
      </w:r>
      <w:r>
        <w:t xml:space="preserve"> avec un CV </w:t>
      </w:r>
      <w:r w:rsidR="00DF2AF5">
        <w:t>de</w:t>
      </w:r>
      <w:r>
        <w:t xml:space="preserve"> 0,085, 2) corrélations dans les résidus du recrutement entre les </w:t>
      </w:r>
      <w:r w:rsidR="00E549E9">
        <w:t>inlets</w:t>
      </w:r>
      <w:r>
        <w:t xml:space="preserve"> égales aux corrélations de géniteurs observées entre les </w:t>
      </w:r>
      <w:r w:rsidR="00E549E9">
        <w:t>inlets</w:t>
      </w:r>
      <w:r>
        <w:t>, et 3) la variabilité des proportions selon l’âge entre les UC et les années. Nous avons déterminé un PRL provisoire de l’abondance agrégée avec p</w:t>
      </w:r>
      <w:r w:rsidR="00DF2AF5">
        <w:t> </w:t>
      </w:r>
      <w:r>
        <w:t>=</w:t>
      </w:r>
      <w:r w:rsidR="00DF2AF5">
        <w:t> </w:t>
      </w:r>
      <w:r>
        <w:t>0,5 (probabilité de 50 % que tou</w:t>
      </w:r>
      <w:r w:rsidR="00DF2AF5">
        <w:t>te</w:t>
      </w:r>
      <w:r>
        <w:t xml:space="preserve">s les </w:t>
      </w:r>
      <w:r w:rsidR="00E549E9">
        <w:t>populations d’inlet</w:t>
      </w:r>
      <w:r>
        <w:t xml:space="preserve"> se situent au-dessus de leur </w:t>
      </w:r>
      <w:r w:rsidR="00CA0B3A">
        <w:t>PRI</w:t>
      </w:r>
      <w:r>
        <w:t xml:space="preserve">) égal à </w:t>
      </w:r>
      <w:r w:rsidRPr="001A0035">
        <w:rPr>
          <w:highlight w:val="darkGray"/>
        </w:rPr>
        <w:t>`r (read.csv("data/chinook-ProjectedLRPsbaseER_ALLp.csv")%&gt;% pull(LRP))[1]`</w:t>
      </w:r>
      <w:r>
        <w:t xml:space="preserve"> (figure </w:t>
      </w:r>
      <w:r w:rsidRPr="001A0035">
        <w:rPr>
          <w:highlight w:val="darkGray"/>
        </w:rPr>
        <w:t>\@ref(fig:chinook-baseCaseProjLRP))</w:t>
      </w:r>
      <w:r>
        <w:t>. Les PRL provisoires à p</w:t>
      </w:r>
      <w:r w:rsidR="00DF2AF5">
        <w:t> </w:t>
      </w:r>
      <w:r>
        <w:t>=</w:t>
      </w:r>
      <w:r w:rsidR="00DF2AF5">
        <w:t> </w:t>
      </w:r>
      <w:r>
        <w:t xml:space="preserve">0,66 (« probable » que </w:t>
      </w:r>
      <w:r w:rsidR="00DF2AF5">
        <w:t xml:space="preserve">toutes les </w:t>
      </w:r>
      <w:r w:rsidR="00E549E9">
        <w:t>populations d’inlet</w:t>
      </w:r>
      <w:r w:rsidR="00DF2AF5">
        <w:t xml:space="preserve"> </w:t>
      </w:r>
      <w:r>
        <w:t>soient au-dessus de leur</w:t>
      </w:r>
      <w:r w:rsidR="00DF2AF5">
        <w:t xml:space="preserve"> PRI</w:t>
      </w:r>
      <w:r>
        <w:t xml:space="preserve">) sont également montrés, près de 20 000 (figure </w:t>
      </w:r>
      <w:r w:rsidRPr="001A0035">
        <w:rPr>
          <w:highlight w:val="darkGray"/>
        </w:rPr>
        <w:t>\@ref(fig:chinook-baseCaseProjLRP)</w:t>
      </w:r>
      <w:r>
        <w:t xml:space="preserve">). Les probabilités que </w:t>
      </w:r>
      <w:r w:rsidR="00DF2AF5">
        <w:t xml:space="preserve">toutes les </w:t>
      </w:r>
      <w:r w:rsidR="00E549E9">
        <w:t>populations d’inlet</w:t>
      </w:r>
      <w:r w:rsidR="00DF2AF5">
        <w:t xml:space="preserve"> </w:t>
      </w:r>
      <w:r>
        <w:t>soient situés au-dessus de leur</w:t>
      </w:r>
      <w:r w:rsidR="00DF2AF5">
        <w:t xml:space="preserve"> PRI</w:t>
      </w:r>
      <w:r>
        <w:t xml:space="preserve"> n’ont jamais dépassé 0,9, de sorte qu’il n’a pas été possible d’estimer les PRL à des valeurs p plus élevées. À noter que le PRL à p</w:t>
      </w:r>
      <w:r w:rsidR="00DF2AF5">
        <w:t> </w:t>
      </w:r>
      <w:r>
        <w:t>=</w:t>
      </w:r>
      <w:r w:rsidR="00DF2AF5">
        <w:t> </w:t>
      </w:r>
      <w:r>
        <w:t>0,66 nécessitait plus d’essais de</w:t>
      </w:r>
      <w:r w:rsidR="00DF2AF5">
        <w:t xml:space="preserve"> simulation</w:t>
      </w:r>
      <w:r>
        <w:t xml:space="preserve"> pour une stabilisation complète et qu’il est présenté ici à des fins de démonstration seulement.</w:t>
      </w:r>
    </w:p>
    <w:p w14:paraId="0E3BDE4B" w14:textId="77777777" w:rsidR="00862D38" w:rsidRPr="00354D70" w:rsidRDefault="00862D38" w:rsidP="00862D38"/>
    <w:p w14:paraId="29CB9945" w14:textId="77777777" w:rsidR="00862D38" w:rsidRPr="00354D70" w:rsidRDefault="00862D38" w:rsidP="00862D38"/>
    <w:p w14:paraId="02C3C47C" w14:textId="007528E1" w:rsidR="00862D38" w:rsidRPr="00354D70" w:rsidRDefault="00862D38" w:rsidP="00862D38">
      <w:r w:rsidRPr="001A0035">
        <w:rPr>
          <w:highlight w:val="darkGray"/>
        </w:rPr>
        <w:t>```{r chinook-</w:t>
      </w:r>
      <w:proofErr w:type="spellStart"/>
      <w:r w:rsidRPr="001A0035">
        <w:rPr>
          <w:highlight w:val="darkGray"/>
        </w:rPr>
        <w:t>baseCaseProjLRP</w:t>
      </w:r>
      <w:proofErr w:type="spellEnd"/>
      <w:r w:rsidRPr="001A0035">
        <w:rPr>
          <w:highlight w:val="darkGray"/>
        </w:rPr>
        <w:t xml:space="preserve">,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fig.cap</w:t>
      </w:r>
      <w:proofErr w:type="spellEnd"/>
      <w:r w:rsidRPr="001A0035">
        <w:rPr>
          <w:highlight w:val="darkGray"/>
        </w:rPr>
        <w:t>="</w:t>
      </w:r>
      <w:r>
        <w:t xml:space="preserve">Probabilité que </w:t>
      </w:r>
      <w:r w:rsidR="00DF2AF5">
        <w:t xml:space="preserve">toutes les </w:t>
      </w:r>
      <w:r w:rsidR="00E549E9">
        <w:t>populations d’inlet</w:t>
      </w:r>
      <w:r w:rsidR="00DF2AF5">
        <w:t xml:space="preserve"> </w:t>
      </w:r>
      <w:r>
        <w:t xml:space="preserve">se trouvent au-dessus de leur </w:t>
      </w:r>
      <w:r w:rsidR="00CA0B3A">
        <w:t>PRI</w:t>
      </w:r>
      <w:r>
        <w:t xml:space="preserve"> le long d’un gradient de l’abondance agrégée dans les tranches de 200 poissons, obtenue des projections sur 30 ans et de 50 000 essais de </w:t>
      </w:r>
      <w:r w:rsidR="00DF2AF5">
        <w:t>simulation (MCCM)</w:t>
      </w:r>
      <w:r>
        <w:t xml:space="preserve">. Chaque point correspond à la proportion d’essais de </w:t>
      </w:r>
      <w:r w:rsidR="00DF2AF5">
        <w:t>simulation</w:t>
      </w:r>
      <w:r>
        <w:t xml:space="preserve"> où </w:t>
      </w:r>
      <w:r w:rsidR="00DF2AF5">
        <w:t xml:space="preserve">toutes les </w:t>
      </w:r>
      <w:r w:rsidR="00E549E9">
        <w:t>populations d’inlet</w:t>
      </w:r>
      <w:r w:rsidR="00DF2AF5">
        <w:t xml:space="preserve"> </w:t>
      </w:r>
      <w:r>
        <w:t>se situaient au-</w:t>
      </w:r>
      <w:r>
        <w:lastRenderedPageBreak/>
        <w:t>dessus de</w:t>
      </w:r>
      <w:r w:rsidR="00DF2AF5">
        <w:t xml:space="preserve"> leur PRI</w:t>
      </w:r>
      <w:r>
        <w:t>. Les PRL possibles à p</w:t>
      </w:r>
      <w:r w:rsidR="00DF2AF5">
        <w:t> </w:t>
      </w:r>
      <w:r>
        <w:t>=</w:t>
      </w:r>
      <w:r w:rsidR="00DF2AF5">
        <w:t> </w:t>
      </w:r>
      <w:r>
        <w:t>0,5 (jaune) et p</w:t>
      </w:r>
      <w:r w:rsidR="00DF2AF5">
        <w:t> </w:t>
      </w:r>
      <w:r>
        <w:t>=</w:t>
      </w:r>
      <w:r w:rsidR="00DF2AF5">
        <w:t> </w:t>
      </w:r>
      <w:r>
        <w:t xml:space="preserve">0,66 (bleu) sont mis en évidence, où p est la probabilité que </w:t>
      </w:r>
      <w:r w:rsidR="00DF2AF5" w:rsidRPr="00DF2AF5">
        <w:t xml:space="preserve">toutes les </w:t>
      </w:r>
      <w:r w:rsidR="00E549E9">
        <w:t>populations d’inlet</w:t>
      </w:r>
      <w:r w:rsidR="00DF2AF5" w:rsidRPr="00DF2AF5">
        <w:t xml:space="preserve"> </w:t>
      </w:r>
      <w:r>
        <w:t xml:space="preserve">soient </w:t>
      </w:r>
      <w:r w:rsidR="00DF2AF5">
        <w:t>au-dessus</w:t>
      </w:r>
      <w:r>
        <w:t xml:space="preserve"> </w:t>
      </w:r>
      <w:r w:rsidR="00DF2AF5">
        <w:t>de leur PRI</w:t>
      </w:r>
      <w:r w:rsidRPr="001A0035">
        <w:rPr>
          <w:highlight w:val="darkGray"/>
        </w:rPr>
        <w:t xml:space="preserve">.", </w:t>
      </w:r>
      <w:proofErr w:type="spellStart"/>
      <w:r w:rsidRPr="001A0035">
        <w:rPr>
          <w:highlight w:val="darkGray"/>
        </w:rPr>
        <w:t>out.width</w:t>
      </w:r>
      <w:proofErr w:type="spellEnd"/>
      <w:r w:rsidRPr="001A0035">
        <w:rPr>
          <w:highlight w:val="darkGray"/>
        </w:rPr>
        <w:t xml:space="preserve"> = '60%', </w:t>
      </w:r>
      <w:proofErr w:type="spellStart"/>
      <w:r w:rsidRPr="001A0035">
        <w:rPr>
          <w:highlight w:val="darkGray"/>
        </w:rPr>
        <w:t>fig.pos</w:t>
      </w:r>
      <w:proofErr w:type="spellEnd"/>
      <w:r w:rsidRPr="001A0035">
        <w:rPr>
          <w:highlight w:val="darkGray"/>
        </w:rPr>
        <w:t>='!</w:t>
      </w:r>
      <w:proofErr w:type="spellStart"/>
      <w:r w:rsidRPr="001A0035">
        <w:rPr>
          <w:highlight w:val="darkGray"/>
        </w:rPr>
        <w:t>ht</w:t>
      </w:r>
      <w:proofErr w:type="spellEnd"/>
      <w:r w:rsidRPr="001A0035">
        <w:rPr>
          <w:highlight w:val="darkGray"/>
        </w:rPr>
        <w:t>'}</w:t>
      </w:r>
    </w:p>
    <w:p w14:paraId="2B558969" w14:textId="77777777" w:rsidR="00862D38" w:rsidRPr="00354D70" w:rsidRDefault="00862D38" w:rsidP="00862D38"/>
    <w:p w14:paraId="0B855C1D" w14:textId="77777777" w:rsidR="00862D38" w:rsidRPr="001A0035" w:rsidRDefault="00862D38" w:rsidP="00862D38">
      <w:pPr>
        <w:rPr>
          <w:highlight w:val="darkGray"/>
        </w:rPr>
      </w:pPr>
      <w:r w:rsidRPr="001A0035">
        <w:rPr>
          <w:highlight w:val="darkGray"/>
        </w:rPr>
        <w:t>download.file('https://github.com/Pacific-salmon-assess/SalmonLRP_RetroEval/raw/master/WCVIChinookStudy/Figures/ProjectedLRPs/baseER-ProjLRPCurve-ALLp.png', './figure/chinook-baseER-ProjLRPCurve-ALLp.png',  mode="wb")</w:t>
      </w:r>
    </w:p>
    <w:p w14:paraId="162B7C49" w14:textId="77777777" w:rsidR="00862D38" w:rsidRPr="001A0035" w:rsidRDefault="00862D38" w:rsidP="00862D38">
      <w:pPr>
        <w:rPr>
          <w:highlight w:val="darkGray"/>
        </w:rPr>
      </w:pPr>
    </w:p>
    <w:p w14:paraId="1D4BB564" w14:textId="77777777" w:rsidR="00862D38" w:rsidRPr="001A0035" w:rsidRDefault="00862D38" w:rsidP="00862D38">
      <w:pPr>
        <w:rPr>
          <w:highlight w:val="darkGray"/>
        </w:rPr>
      </w:pPr>
      <w:r w:rsidRPr="001A0035">
        <w:rPr>
          <w:highlight w:val="darkGray"/>
        </w:rPr>
        <w:t>knitr::include_graphics("figure/chinook-baseER-ProjLRPCurve-ALLp.png")</w:t>
      </w:r>
    </w:p>
    <w:p w14:paraId="7C7A91FE" w14:textId="77777777" w:rsidR="00862D38" w:rsidRPr="001A0035" w:rsidRDefault="00862D38" w:rsidP="00862D38">
      <w:pPr>
        <w:rPr>
          <w:highlight w:val="darkGray"/>
        </w:rPr>
      </w:pPr>
    </w:p>
    <w:p w14:paraId="053FC738" w14:textId="77777777" w:rsidR="00862D38" w:rsidRPr="00354D70" w:rsidRDefault="00862D38" w:rsidP="00862D38">
      <w:r w:rsidRPr="001A0035">
        <w:rPr>
          <w:highlight w:val="darkGray"/>
        </w:rPr>
        <w:t>```</w:t>
      </w:r>
    </w:p>
    <w:p w14:paraId="7ACA7240" w14:textId="77777777" w:rsidR="00862D38" w:rsidRPr="00354D70" w:rsidRDefault="00862D38" w:rsidP="00862D38"/>
    <w:p w14:paraId="438E0952" w14:textId="77777777" w:rsidR="00862D38" w:rsidRPr="00354D70" w:rsidRDefault="00862D38" w:rsidP="00862D38"/>
    <w:p w14:paraId="3B08633C" w14:textId="600C8A70" w:rsidR="00862D38" w:rsidRPr="00354D70" w:rsidRDefault="00862D38" w:rsidP="00862D38">
      <w:r>
        <w:t xml:space="preserve">Les projections de PRL possibles ont été comparées à des séries chronologiques de l’abondance agrégée observées pour le saumon </w:t>
      </w:r>
      <w:r w:rsidR="006D0055">
        <w:t>chinook</w:t>
      </w:r>
      <w:r>
        <w:t xml:space="preserve"> de la </w:t>
      </w:r>
      <w:r w:rsidR="002644D3">
        <w:t>COIV</w:t>
      </w:r>
      <w:r>
        <w:t xml:space="preserve"> (somme des populations indicatrices d’échappée avec une INP </w:t>
      </w:r>
      <w:r>
        <w:rPr>
          <w:highlight w:val="darkGray"/>
        </w:rPr>
        <w:t>$&gt;$</w:t>
      </w:r>
      <w:r>
        <w:t xml:space="preserve"> 0,5), ce qui montre que l’abondance est actuellement inférieure à ces PRL et qu’elle a été proche ou inférieure au cours des séries chronologiques disponibles (figure </w:t>
      </w:r>
      <w:r w:rsidRPr="001A0035">
        <w:rPr>
          <w:highlight w:val="darkGray"/>
        </w:rPr>
        <w:t>\@ref(fig:chinook-statusProjLRP)</w:t>
      </w:r>
      <w:r>
        <w:t>).</w:t>
      </w:r>
    </w:p>
    <w:p w14:paraId="4BD3C379" w14:textId="11F0AFCD" w:rsidR="00862D38" w:rsidRPr="001A0035" w:rsidRDefault="00862D38" w:rsidP="00862D38">
      <w:pPr>
        <w:rPr>
          <w:highlight w:val="darkGray"/>
        </w:rPr>
      </w:pPr>
      <w:r w:rsidRPr="001A0035">
        <w:rPr>
          <w:highlight w:val="darkGray"/>
        </w:rPr>
        <w:t>```{r chinook-statusProjLRP, echo=FALSE, fig.cap="</w:t>
      </w:r>
      <w:r>
        <w:t xml:space="preserve">Série chronologique de l’échappée agrégée pour le saumon </w:t>
      </w:r>
      <w:r w:rsidR="006D0055">
        <w:t>chinook</w:t>
      </w:r>
      <w:r>
        <w:t xml:space="preserve"> de la </w:t>
      </w:r>
      <w:r w:rsidR="002644D3">
        <w:t>COIV</w:t>
      </w:r>
      <w:r>
        <w:t xml:space="preserve"> (populations indicatrices avec IPN &gt;= 0,5), avec projection des PRL associés aux </w:t>
      </w:r>
      <w:r w:rsidR="00E549E9">
        <w:t>populations d’inlet</w:t>
      </w:r>
      <w:r>
        <w:t xml:space="preserve"> constituant</w:t>
      </w:r>
      <w:r w:rsidR="00573A65">
        <w:t>e</w:t>
      </w:r>
      <w:r>
        <w:t xml:space="preserve">s étant </w:t>
      </w:r>
      <w:r w:rsidR="00573A65">
        <w:t xml:space="preserve">au-dessus de leur PRI </w:t>
      </w:r>
      <w:r>
        <w:t>à p</w:t>
      </w:r>
      <w:r w:rsidR="00573A65">
        <w:t> </w:t>
      </w:r>
      <w:r>
        <w:t>=</w:t>
      </w:r>
      <w:r w:rsidR="00573A65">
        <w:t> </w:t>
      </w:r>
      <w:r>
        <w:t>0,5 (jaune) et p</w:t>
      </w:r>
      <w:r w:rsidR="00573A65">
        <w:t> </w:t>
      </w:r>
      <w:r>
        <w:t>=</w:t>
      </w:r>
      <w:r w:rsidR="00573A65">
        <w:t> </w:t>
      </w:r>
      <w:r>
        <w:t>0,66 (bleu). Les points rouges représentent l’échappée moyenne générationnelle (moyenne géométrique), indiquant un état inférieur aux PRL</w:t>
      </w:r>
      <w:r w:rsidR="00573A65">
        <w:t>.</w:t>
      </w:r>
      <w:r w:rsidRPr="001A0035">
        <w:rPr>
          <w:highlight w:val="darkGray"/>
        </w:rPr>
        <w:t xml:space="preserve">", </w:t>
      </w:r>
      <w:proofErr w:type="spellStart"/>
      <w:r w:rsidRPr="001A0035">
        <w:rPr>
          <w:highlight w:val="darkGray"/>
        </w:rPr>
        <w:t>out.width</w:t>
      </w:r>
      <w:proofErr w:type="spellEnd"/>
      <w:r w:rsidRPr="001A0035">
        <w:rPr>
          <w:highlight w:val="darkGray"/>
        </w:rPr>
        <w:t xml:space="preserve"> = '60%'}</w:t>
      </w:r>
    </w:p>
    <w:p w14:paraId="15FEC829" w14:textId="77777777" w:rsidR="00862D38" w:rsidRPr="001A0035" w:rsidRDefault="00862D38" w:rsidP="00862D38">
      <w:pPr>
        <w:rPr>
          <w:highlight w:val="darkGray"/>
        </w:rPr>
      </w:pPr>
    </w:p>
    <w:p w14:paraId="6A518025" w14:textId="77777777" w:rsidR="00862D38" w:rsidRPr="001A0035" w:rsidRDefault="00862D38" w:rsidP="00862D38">
      <w:pPr>
        <w:rPr>
          <w:highlight w:val="darkGray"/>
        </w:rPr>
      </w:pPr>
      <w:r w:rsidRPr="001A0035">
        <w:rPr>
          <w:highlight w:val="darkGray"/>
        </w:rPr>
        <w:t>#knitr::include_graphics("figure/chinook-WCVI-SMUtimeseries.png")</w:t>
      </w:r>
    </w:p>
    <w:p w14:paraId="53ADEE92" w14:textId="77777777" w:rsidR="00862D38" w:rsidRPr="001A0035" w:rsidRDefault="00862D38" w:rsidP="00862D38">
      <w:pPr>
        <w:rPr>
          <w:highlight w:val="darkGray"/>
        </w:rPr>
      </w:pPr>
      <w:r w:rsidRPr="001A0035">
        <w:rPr>
          <w:highlight w:val="darkGray"/>
        </w:rPr>
        <w:t>knitr::include_graphics("figure/chinook-SMU-timeseries.png")</w:t>
      </w:r>
    </w:p>
    <w:p w14:paraId="52A63CCA" w14:textId="77777777" w:rsidR="00862D38" w:rsidRPr="001A0035" w:rsidRDefault="00862D38" w:rsidP="00862D38">
      <w:pPr>
        <w:rPr>
          <w:highlight w:val="darkGray"/>
        </w:rPr>
      </w:pPr>
    </w:p>
    <w:p w14:paraId="4E7704D9" w14:textId="77777777" w:rsidR="00862D38" w:rsidRPr="00354D70" w:rsidRDefault="00862D38" w:rsidP="00862D38">
      <w:r w:rsidRPr="001A0035">
        <w:rPr>
          <w:highlight w:val="darkGray"/>
        </w:rPr>
        <w:t>```</w:t>
      </w:r>
    </w:p>
    <w:p w14:paraId="4701CF26" w14:textId="77777777" w:rsidR="00862D38" w:rsidRPr="00354D70" w:rsidRDefault="00862D38" w:rsidP="00862D38"/>
    <w:p w14:paraId="2B74C83C" w14:textId="77777777" w:rsidR="00862D38" w:rsidRPr="00354D70" w:rsidRDefault="00862D38" w:rsidP="00862D38">
      <w:r w:rsidRPr="001A0035">
        <w:rPr>
          <w:highlight w:val="darkGray"/>
        </w:rPr>
        <w:t>###</w:t>
      </w:r>
      <w:r>
        <w:t xml:space="preserve"> Analyses de sensibilité</w:t>
      </w:r>
    </w:p>
    <w:p w14:paraId="3A32810F" w14:textId="77777777" w:rsidR="00862D38" w:rsidRPr="00354D70" w:rsidRDefault="00862D38" w:rsidP="00862D38"/>
    <w:p w14:paraId="3E8DFF6E" w14:textId="3556F2A0" w:rsidR="00862D38" w:rsidRPr="00354D70" w:rsidRDefault="00862D38" w:rsidP="00862D38">
      <w:r>
        <w:t xml:space="preserve">Nous avons examiné des analyses de sensibilité sur la variabilité interannuelle des taux d’exploitation entre les </w:t>
      </w:r>
      <w:r w:rsidR="00E549E9">
        <w:t>inlets</w:t>
      </w:r>
      <w:r>
        <w:t xml:space="preserve"> ayant un CV </w:t>
      </w:r>
      <w:r w:rsidR="00573A65">
        <w:t>de</w:t>
      </w:r>
      <w:r>
        <w:t xml:space="preserve"> 0 et 0,17 (figure </w:t>
      </w:r>
      <w:r w:rsidRPr="001A0035">
        <w:rPr>
          <w:highlight w:val="darkGray"/>
        </w:rPr>
        <w:t>\@ref(fig:chinook-projLRPcvER)</w:t>
      </w:r>
      <w:r>
        <w:t xml:space="preserve">), et nous avons constaté </w:t>
      </w:r>
      <w:r>
        <w:lastRenderedPageBreak/>
        <w:t>que les PRL à 50 % de probabilité n’étaient pas sensibles à la variabilité interannuelle des taux d’exploitation sur la plage de valeurs que nous avons prise en compte.</w:t>
      </w:r>
    </w:p>
    <w:p w14:paraId="688CF6C6" w14:textId="77777777" w:rsidR="00862D38" w:rsidRPr="00354D70" w:rsidRDefault="00862D38" w:rsidP="00862D38"/>
    <w:p w14:paraId="02E405A4" w14:textId="77777777" w:rsidR="00862D38" w:rsidRPr="00354D70" w:rsidRDefault="00862D38" w:rsidP="00862D38"/>
    <w:p w14:paraId="00B913CA" w14:textId="4770CA92" w:rsidR="00862D38" w:rsidRPr="00354D70" w:rsidRDefault="00862D38" w:rsidP="00862D38">
      <w:r w:rsidRPr="001A0035">
        <w:rPr>
          <w:highlight w:val="darkGray"/>
        </w:rPr>
        <w:t>```{r chinook-</w:t>
      </w:r>
      <w:proofErr w:type="spellStart"/>
      <w:r w:rsidRPr="001A0035">
        <w:rPr>
          <w:highlight w:val="darkGray"/>
        </w:rPr>
        <w:t>projLRPcvER</w:t>
      </w:r>
      <w:proofErr w:type="spellEnd"/>
      <w:r w:rsidRPr="001A0035">
        <w:rPr>
          <w:highlight w:val="darkGray"/>
        </w:rPr>
        <w:t xml:space="preserve">, </w:t>
      </w:r>
      <w:proofErr w:type="spellStart"/>
      <w:r w:rsidRPr="001A0035">
        <w:rPr>
          <w:highlight w:val="darkGray"/>
        </w:rPr>
        <w:t>echo</w:t>
      </w:r>
      <w:proofErr w:type="spellEnd"/>
      <w:r w:rsidRPr="001A0035">
        <w:rPr>
          <w:highlight w:val="darkGray"/>
        </w:rPr>
        <w:t xml:space="preserve">=FALSE, </w:t>
      </w:r>
      <w:proofErr w:type="spellStart"/>
      <w:r w:rsidRPr="001A0035">
        <w:rPr>
          <w:highlight w:val="darkGray"/>
        </w:rPr>
        <w:t>fig.cap</w:t>
      </w:r>
      <w:proofErr w:type="spellEnd"/>
      <w:r w:rsidRPr="001A0035">
        <w:rPr>
          <w:highlight w:val="darkGray"/>
        </w:rPr>
        <w:t>="</w:t>
      </w:r>
      <w:r>
        <w:t xml:space="preserve">Probabilité que </w:t>
      </w:r>
      <w:r w:rsidR="00573A65">
        <w:t xml:space="preserve">toutes les </w:t>
      </w:r>
      <w:r w:rsidR="00E549E9">
        <w:t>populations d’inlet</w:t>
      </w:r>
      <w:r w:rsidR="00573A65">
        <w:t xml:space="preserve"> </w:t>
      </w:r>
      <w:r>
        <w:t xml:space="preserve">se trouvent au-dessus de leur </w:t>
      </w:r>
      <w:r w:rsidR="00CA0B3A">
        <w:t>PRI</w:t>
      </w:r>
      <w:r>
        <w:t xml:space="preserve"> le long d’un gradient de l’abondance agrégée dans les tranches de 200 poissons, obtenue des projections sur 30 ans et de 50 000 essais de </w:t>
      </w:r>
      <w:r w:rsidR="00573A65">
        <w:t>simulation (</w:t>
      </w:r>
      <w:r>
        <w:t>MC</w:t>
      </w:r>
      <w:r w:rsidR="00573A65">
        <w:t>CM)</w:t>
      </w:r>
      <w:r>
        <w:t xml:space="preserve">. Les projections ont supposé une variabilité des </w:t>
      </w:r>
      <w:r w:rsidR="00573A65">
        <w:t>taux d’exploitation</w:t>
      </w:r>
      <w:r>
        <w:t xml:space="preserve"> entre les </w:t>
      </w:r>
      <w:r w:rsidR="00E549E9">
        <w:t>inlets</w:t>
      </w:r>
      <w:r>
        <w:t xml:space="preserve"> ayant un CV</w:t>
      </w:r>
      <w:r w:rsidR="00573A65">
        <w:t xml:space="preserve"> de </w:t>
      </w:r>
      <w:r>
        <w:t>0, 0,085 et 0,17</w:t>
      </w:r>
      <w:r w:rsidRPr="001A0035">
        <w:rPr>
          <w:highlight w:val="darkGray"/>
        </w:rPr>
        <w:t>.", out.width = '80%'}</w:t>
      </w:r>
    </w:p>
    <w:p w14:paraId="5738CA21" w14:textId="77777777" w:rsidR="00862D38" w:rsidRPr="00354D70" w:rsidRDefault="00862D38" w:rsidP="00862D38"/>
    <w:p w14:paraId="38AF4919" w14:textId="77777777" w:rsidR="00862D38" w:rsidRPr="001A0035" w:rsidRDefault="00862D38" w:rsidP="00862D38">
      <w:pPr>
        <w:rPr>
          <w:highlight w:val="darkGray"/>
        </w:rPr>
      </w:pPr>
      <w:r w:rsidRPr="001A0035">
        <w:rPr>
          <w:highlight w:val="darkGray"/>
        </w:rPr>
        <w:t>download.file('https://github.com/Pacific-salmon-assess/SalmonLRP_RetroEval/raw/master/WCVIChinookStudy/Figures/ProjectedLRPs/cvER-ProjLRPCurve-ALLp.png', './figure/chinook-cvER-ProjLRPCurve-ALLp.png',  mode="wb")</w:t>
      </w:r>
    </w:p>
    <w:p w14:paraId="37940725" w14:textId="77777777" w:rsidR="00862D38" w:rsidRPr="001A0035" w:rsidRDefault="00862D38" w:rsidP="00862D38">
      <w:pPr>
        <w:rPr>
          <w:highlight w:val="darkGray"/>
        </w:rPr>
      </w:pPr>
    </w:p>
    <w:p w14:paraId="44E2DFB9" w14:textId="77777777" w:rsidR="00862D38" w:rsidRPr="00354D70" w:rsidRDefault="00862D38" w:rsidP="00862D38">
      <w:r w:rsidRPr="001A0035">
        <w:rPr>
          <w:highlight w:val="darkGray"/>
        </w:rPr>
        <w:t>knitr::include_graphics("figure/chinook-cvER-ProjLRPCurve-ALLp.png")</w:t>
      </w:r>
    </w:p>
    <w:p w14:paraId="4EAD8869" w14:textId="77777777" w:rsidR="00862D38" w:rsidRPr="00354D70" w:rsidRDefault="00862D38" w:rsidP="00862D38"/>
    <w:p w14:paraId="7256F391" w14:textId="77777777" w:rsidR="00862D38" w:rsidRPr="00354D70" w:rsidRDefault="00862D38" w:rsidP="00862D38">
      <w:r w:rsidRPr="001A0035">
        <w:rPr>
          <w:highlight w:val="darkGray"/>
        </w:rPr>
        <w:t>```</w:t>
      </w:r>
    </w:p>
    <w:p w14:paraId="0CCAF033" w14:textId="77777777" w:rsidR="00862D38" w:rsidRPr="00354D70" w:rsidRDefault="00862D38" w:rsidP="00862D38"/>
    <w:p w14:paraId="606D8501" w14:textId="77777777" w:rsidR="00862D38" w:rsidRPr="00354D70" w:rsidRDefault="00862D38" w:rsidP="00862D38"/>
    <w:p w14:paraId="64946535" w14:textId="77777777" w:rsidR="00862D38" w:rsidRPr="00354D70" w:rsidRDefault="00862D38" w:rsidP="00862D38"/>
    <w:p w14:paraId="2BFB8709" w14:textId="12F92D16" w:rsidR="00862D38" w:rsidRPr="00354D70" w:rsidRDefault="00862D38" w:rsidP="00862D38">
      <w:r>
        <w:t xml:space="preserve">Nous avons également examiné les analyses de sensibilité des taux d’exploitation moyens de 5 à 45 % (figure </w:t>
      </w:r>
      <w:r w:rsidRPr="001A0035">
        <w:rPr>
          <w:highlight w:val="darkGray"/>
        </w:rPr>
        <w:t>\@ref(fig:chinook-projLRPER)</w:t>
      </w:r>
      <w:r>
        <w:t xml:space="preserve">), où le scénario de base était </w:t>
      </w:r>
      <w:r w:rsidR="00573A65">
        <w:t>un</w:t>
      </w:r>
      <w:r w:rsidR="00573A65" w:rsidRPr="00573A65">
        <w:t xml:space="preserve"> </w:t>
      </w:r>
      <w:r w:rsidR="00573A65">
        <w:t xml:space="preserve">taux d’exploitation </w:t>
      </w:r>
      <w:r>
        <w:t xml:space="preserve">de 30 %. À mesure que l’exploitation augmentait, le PRL associé à une probabilité donnée que </w:t>
      </w:r>
      <w:r w:rsidR="00573A65">
        <w:t xml:space="preserve">toutes les </w:t>
      </w:r>
      <w:r w:rsidR="00E549E9">
        <w:t>populations d’inlet</w:t>
      </w:r>
      <w:r w:rsidR="00573A65">
        <w:t xml:space="preserve"> </w:t>
      </w:r>
      <w:r>
        <w:t xml:space="preserve">soient au-dessus de leur </w:t>
      </w:r>
      <w:r w:rsidR="00CA0B3A">
        <w:t>PRI</w:t>
      </w:r>
      <w:r>
        <w:t xml:space="preserve"> augmentait également. À un</w:t>
      </w:r>
      <w:r w:rsidR="00573A65">
        <w:t xml:space="preserve"> taux d’</w:t>
      </w:r>
      <w:r>
        <w:t xml:space="preserve">exploitation élevé, </w:t>
      </w:r>
      <w:r w:rsidR="00573A65">
        <w:t>d</w:t>
      </w:r>
      <w:r>
        <w:t>es</w:t>
      </w:r>
      <w:r w:rsidR="00573A65">
        <w:t xml:space="preserve"> </w:t>
      </w:r>
      <w:r w:rsidR="00E549E9">
        <w:t>populations d’inlet</w:t>
      </w:r>
      <w:r>
        <w:t xml:space="preserve"> </w:t>
      </w:r>
      <w:r w:rsidR="00573A65">
        <w:t>individuelles</w:t>
      </w:r>
      <w:r>
        <w:t xml:space="preserve"> tombaient plus fréquemment sous leur</w:t>
      </w:r>
      <w:r w:rsidR="00573A65">
        <w:t xml:space="preserve"> PRI</w:t>
      </w:r>
      <w:r>
        <w:t xml:space="preserve">, malgré une abondance agrégée souvent relativement élevée dans les </w:t>
      </w:r>
      <w:r w:rsidR="00573A65">
        <w:t>autres populations</w:t>
      </w:r>
      <w:r>
        <w:t xml:space="preserve">.   </w:t>
      </w:r>
    </w:p>
    <w:p w14:paraId="6B782382" w14:textId="77777777" w:rsidR="00862D38" w:rsidRPr="00354D70" w:rsidRDefault="00862D38" w:rsidP="00862D38"/>
    <w:p w14:paraId="7AF717C0" w14:textId="77777777" w:rsidR="00862D38" w:rsidRPr="00354D70" w:rsidRDefault="00862D38" w:rsidP="00862D38"/>
    <w:p w14:paraId="745725BF" w14:textId="3EB144C0" w:rsidR="00862D38" w:rsidRPr="00354D70" w:rsidRDefault="00862D38" w:rsidP="00862D38">
      <w:r w:rsidRPr="001A0035">
        <w:rPr>
          <w:highlight w:val="darkGray"/>
        </w:rPr>
        <w:t>```{r chinook-</w:t>
      </w:r>
      <w:proofErr w:type="spellStart"/>
      <w:r w:rsidRPr="001A0035">
        <w:rPr>
          <w:highlight w:val="darkGray"/>
        </w:rPr>
        <w:t>projLRPER</w:t>
      </w:r>
      <w:proofErr w:type="spellEnd"/>
      <w:r w:rsidRPr="001A0035">
        <w:rPr>
          <w:highlight w:val="darkGray"/>
        </w:rPr>
        <w:t xml:space="preserve">, </w:t>
      </w:r>
      <w:proofErr w:type="spellStart"/>
      <w:r w:rsidRPr="001A0035">
        <w:rPr>
          <w:highlight w:val="darkGray"/>
        </w:rPr>
        <w:t>echo</w:t>
      </w:r>
      <w:proofErr w:type="spellEnd"/>
      <w:r w:rsidRPr="001A0035">
        <w:rPr>
          <w:highlight w:val="darkGray"/>
        </w:rPr>
        <w:t xml:space="preserve">=FALSE, warning=FALSE, </w:t>
      </w:r>
      <w:proofErr w:type="spellStart"/>
      <w:r w:rsidRPr="001A0035">
        <w:rPr>
          <w:highlight w:val="darkGray"/>
        </w:rPr>
        <w:t>fig.cap</w:t>
      </w:r>
      <w:proofErr w:type="spellEnd"/>
      <w:r w:rsidRPr="001A0035">
        <w:rPr>
          <w:highlight w:val="darkGray"/>
        </w:rPr>
        <w:t>="</w:t>
      </w:r>
      <w:r>
        <w:t xml:space="preserve">Probabilité que </w:t>
      </w:r>
      <w:r w:rsidR="00573A65">
        <w:t xml:space="preserve">toutes les </w:t>
      </w:r>
      <w:r w:rsidR="00E549E9">
        <w:t>populations d’inlet</w:t>
      </w:r>
      <w:r w:rsidR="00573A65">
        <w:t xml:space="preserve"> </w:t>
      </w:r>
      <w:r>
        <w:t xml:space="preserve">se trouvent au-dessus de leur </w:t>
      </w:r>
      <w:r w:rsidR="00CA0B3A">
        <w:t>PRI</w:t>
      </w:r>
      <w:r>
        <w:t xml:space="preserve"> le long d’un gradient de l’abondance agrégée dans les tranches de 200 poissons, obtenue des projections sur 30 ans et de 50 000 essais de </w:t>
      </w:r>
      <w:r w:rsidR="005375FA">
        <w:t>simulation (</w:t>
      </w:r>
      <w:r>
        <w:t>MC</w:t>
      </w:r>
      <w:r w:rsidR="005375FA">
        <w:t>CM)</w:t>
      </w:r>
      <w:r>
        <w:t xml:space="preserve"> en fonction d’une gamme de taux d’exploitation moyens de 5 à 45</w:t>
      </w:r>
      <w:r w:rsidRPr="001A0035">
        <w:rPr>
          <w:highlight w:val="darkGray"/>
        </w:rPr>
        <w:t>\\%</w:t>
      </w:r>
      <w:r>
        <w:t>. Les PRL possibles à p</w:t>
      </w:r>
      <w:r w:rsidR="005375FA">
        <w:t> </w:t>
      </w:r>
      <w:r>
        <w:t>=</w:t>
      </w:r>
      <w:r w:rsidR="005375FA">
        <w:t> </w:t>
      </w:r>
      <w:r>
        <w:t>0,5 (jaune) et p</w:t>
      </w:r>
      <w:r w:rsidR="005375FA">
        <w:t> </w:t>
      </w:r>
      <w:r>
        <w:t>=</w:t>
      </w:r>
      <w:r w:rsidR="005375FA">
        <w:t> </w:t>
      </w:r>
      <w:r>
        <w:t>0,66 (bleu) sont en surbrillance</w:t>
      </w:r>
      <w:r w:rsidRPr="001A0035">
        <w:rPr>
          <w:highlight w:val="darkGray"/>
        </w:rPr>
        <w:t>."}</w:t>
      </w:r>
    </w:p>
    <w:p w14:paraId="4E4FFA1C" w14:textId="77777777" w:rsidR="00862D38" w:rsidRPr="00354D70" w:rsidRDefault="00862D38" w:rsidP="00862D38"/>
    <w:p w14:paraId="6D3AE966" w14:textId="77777777" w:rsidR="00862D38" w:rsidRPr="001A0035" w:rsidRDefault="00862D38" w:rsidP="00862D38">
      <w:pPr>
        <w:rPr>
          <w:highlight w:val="darkGray"/>
        </w:rPr>
      </w:pPr>
      <w:r w:rsidRPr="001A0035">
        <w:rPr>
          <w:highlight w:val="darkGray"/>
        </w:rPr>
        <w:lastRenderedPageBreak/>
        <w:t>download.file('https://github.com/Pacific-salmon-assess/SalmonLRP_RetroEval/raw/master/WCVIChinookStudy/Figures/ProjectedLRPs/ERs-ProjLRPCurve-ALLp.png', './figure/chinook-ERs-ProjLRPCurve-ALLp.png',  mode="wb")</w:t>
      </w:r>
    </w:p>
    <w:p w14:paraId="0818D71C" w14:textId="77777777" w:rsidR="00862D38" w:rsidRPr="001A0035" w:rsidRDefault="00862D38" w:rsidP="00862D38">
      <w:pPr>
        <w:rPr>
          <w:highlight w:val="darkGray"/>
        </w:rPr>
      </w:pPr>
    </w:p>
    <w:p w14:paraId="3C00F3C3" w14:textId="77777777" w:rsidR="00862D38" w:rsidRPr="001A0035" w:rsidRDefault="00862D38" w:rsidP="00862D38">
      <w:pPr>
        <w:rPr>
          <w:highlight w:val="darkGray"/>
        </w:rPr>
      </w:pPr>
      <w:r w:rsidRPr="001A0035">
        <w:rPr>
          <w:highlight w:val="darkGray"/>
        </w:rPr>
        <w:t>knitr::include_graphics("figure/chinook-ERs-ProjLRPCurve-ALLp.png")</w:t>
      </w:r>
    </w:p>
    <w:p w14:paraId="0B944839" w14:textId="77777777" w:rsidR="00862D38" w:rsidRPr="001A0035" w:rsidRDefault="00862D38" w:rsidP="00862D38">
      <w:pPr>
        <w:rPr>
          <w:highlight w:val="darkGray"/>
        </w:rPr>
      </w:pPr>
    </w:p>
    <w:p w14:paraId="52A37804" w14:textId="77777777" w:rsidR="00862D38" w:rsidRPr="00354D70" w:rsidRDefault="00862D38" w:rsidP="00862D38">
      <w:r w:rsidRPr="001A0035">
        <w:rPr>
          <w:highlight w:val="darkGray"/>
        </w:rPr>
        <w:t>```</w:t>
      </w:r>
    </w:p>
    <w:p w14:paraId="64400BF7" w14:textId="77777777" w:rsidR="00862D38" w:rsidRPr="00354D70" w:rsidRDefault="00862D38" w:rsidP="00862D38"/>
    <w:p w14:paraId="0817ECC2" w14:textId="77777777" w:rsidR="00862D38" w:rsidRPr="00354D70" w:rsidRDefault="00862D38" w:rsidP="00862D38"/>
    <w:p w14:paraId="18E282C7" w14:textId="77777777" w:rsidR="00862D38" w:rsidRPr="00354D70" w:rsidRDefault="00862D38" w:rsidP="00862D38"/>
    <w:p w14:paraId="44BFDDE4" w14:textId="77777777" w:rsidR="00862D38" w:rsidRPr="00354D70" w:rsidRDefault="00862D38" w:rsidP="00862D38"/>
    <w:p w14:paraId="0FB04641" w14:textId="62DF2A89" w:rsidR="00862D38" w:rsidRPr="00354D70" w:rsidRDefault="00862D38" w:rsidP="00862D38">
      <w:r w:rsidRPr="005375FA">
        <w:t>Pour expliquer le résultat initialement contre-intuitif de la sensibilité des PRL de projection aux taux</w:t>
      </w:r>
      <w:r>
        <w:t xml:space="preserve"> d’exploitation, nous avons effectué des analyses supplémentaires pour une </w:t>
      </w:r>
      <w:r w:rsidR="006D0055">
        <w:t>UGS</w:t>
      </w:r>
      <w:r>
        <w:t xml:space="preserve"> hypothétique où les paramètres géniteur</w:t>
      </w:r>
      <w:r w:rsidR="00127021">
        <w:t>s</w:t>
      </w:r>
      <w:r>
        <w:t>-recrutement variaient ou demeuraient constants dans les</w:t>
      </w:r>
      <w:r w:rsidR="00127021">
        <w:t xml:space="preserve"> </w:t>
      </w:r>
      <w:r w:rsidR="00E549E9">
        <w:t>populations d’inlet</w:t>
      </w:r>
      <w:r>
        <w:t xml:space="preserve"> (ou les UC) constituant</w:t>
      </w:r>
      <w:r w:rsidR="00127021">
        <w:t>e</w:t>
      </w:r>
      <w:r>
        <w:t xml:space="preserve">s et les essais de </w:t>
      </w:r>
      <w:r w:rsidR="00127021">
        <w:t>simulation MCCM</w:t>
      </w:r>
      <w:r>
        <w:t xml:space="preserve">, et une gamme de taux d’exploitation a été appliquée (annexe </w:t>
      </w:r>
      <w:r w:rsidRPr="001A0035">
        <w:rPr>
          <w:highlight w:val="darkGray"/>
        </w:rPr>
        <w:t>\@ref(app:ERsensitivity-appendix)</w:t>
      </w:r>
      <w:r>
        <w:t xml:space="preserve">). En nous basant sur ces analyses de sensibilité, nous avons constaté que les différences de productivité entre les </w:t>
      </w:r>
      <w:r w:rsidR="00E549E9">
        <w:t>populations d’inlet</w:t>
      </w:r>
      <w:r>
        <w:t xml:space="preserve"> constituant</w:t>
      </w:r>
      <w:r w:rsidR="00127021">
        <w:t>e</w:t>
      </w:r>
      <w:r>
        <w:t xml:space="preserve">s entraînent une variabilité propre aux </w:t>
      </w:r>
      <w:r w:rsidR="00E549E9">
        <w:t>inlets</w:t>
      </w:r>
      <w:r>
        <w:t xml:space="preserve"> de la sensibilité aux taux d’exploitation. Les </w:t>
      </w:r>
      <w:r w:rsidR="00E549E9">
        <w:t>populations d’inlet</w:t>
      </w:r>
      <w:r>
        <w:t xml:space="preserve"> dont la productivité est relativement faible tombent plus fréquemment sous les </w:t>
      </w:r>
      <w:r w:rsidR="00127021">
        <w:t>PRI</w:t>
      </w:r>
      <w:r>
        <w:t xml:space="preserve">. Cet effet est accentué lorsque les taux d’exploitation sont élevés, ce qui entraîne des divergences d’état entre les </w:t>
      </w:r>
      <w:r w:rsidR="00E549E9">
        <w:t>inlets</w:t>
      </w:r>
      <w:r>
        <w:t xml:space="preserve"> et une augmentation de l’abondance agrégée requise pour que tou</w:t>
      </w:r>
      <w:r w:rsidR="00127021">
        <w:t>te</w:t>
      </w:r>
      <w:r>
        <w:t>s les</w:t>
      </w:r>
      <w:r w:rsidR="00127021">
        <w:t xml:space="preserve"> </w:t>
      </w:r>
      <w:r w:rsidR="00E549E9">
        <w:t>populations d’inlet</w:t>
      </w:r>
      <w:r>
        <w:t xml:space="preserve"> dépassent leur</w:t>
      </w:r>
      <w:r w:rsidR="00127021">
        <w:t xml:space="preserve"> PRI</w:t>
      </w:r>
      <w:r>
        <w:t xml:space="preserve"> (</w:t>
      </w:r>
      <w:r w:rsidR="006D0055">
        <w:t>c’est-à-dire</w:t>
      </w:r>
      <w:r>
        <w:t xml:space="preserve"> un PRL plus élevé). </w:t>
      </w:r>
    </w:p>
    <w:p w14:paraId="7883D798" w14:textId="77777777" w:rsidR="00862D38" w:rsidRPr="00354D70" w:rsidRDefault="00862D38" w:rsidP="00862D38"/>
    <w:p w14:paraId="74F2D3F5" w14:textId="77777777" w:rsidR="00862D38" w:rsidRPr="00354D70" w:rsidRDefault="00862D38" w:rsidP="00862D38"/>
    <w:p w14:paraId="22BA5405" w14:textId="2379444B" w:rsidR="00862D38" w:rsidRPr="00354D70" w:rsidRDefault="00862D38" w:rsidP="00862D38">
      <w:r>
        <w:t>Compte tenu de l’incertitude de la productivité actuelle et prévue, les PRL de projection ont été évalués en fonction d’un éventail de productivités allant de 75 % à 150 % des estimations du scénario de référence, selon l’exploitation actuelle. Les scénarios où la productivité était plus faible (</w:t>
      </w:r>
      <w:r w:rsidRPr="001A0035">
        <w:t>$&lt;$ 0</w:t>
      </w:r>
      <w:r w:rsidR="00127021">
        <w:t>,</w:t>
      </w:r>
      <w:r w:rsidRPr="001A0035">
        <w:t>75x</w:t>
      </w:r>
      <w:r>
        <w:t xml:space="preserve"> estimations actuelles) présentaient une forte proportion de trajectoires où la productivité était inférieure au taux de remplacement, pour lesquelles les PRL n’ont pas pu être estimés. </w:t>
      </w:r>
    </w:p>
    <w:p w14:paraId="6135FA96" w14:textId="77777777" w:rsidR="00862D38" w:rsidRPr="00354D70" w:rsidRDefault="00862D38" w:rsidP="00862D38"/>
    <w:p w14:paraId="6EDB443A" w14:textId="4F621AA4" w:rsidR="00862D38" w:rsidRPr="00354D70" w:rsidRDefault="00862D38" w:rsidP="00862D38">
      <w:r>
        <w:t xml:space="preserve">Les PRL de projection avaient tendance à augmenter en cas de faible productivité et vice versa (figure </w:t>
      </w:r>
      <w:r w:rsidRPr="001A0035">
        <w:rPr>
          <w:highlight w:val="darkGray"/>
        </w:rPr>
        <w:t>\@ref(fig:chinook-projLRPsAlpha)</w:t>
      </w:r>
      <w:r>
        <w:t xml:space="preserve">), une tendance à laquelle on s’attendait en raison de la relation inverse entre la productivité et les valeurs </w:t>
      </w:r>
      <w:proofErr w:type="spellStart"/>
      <w:r>
        <w:t>G~gén</w:t>
      </w:r>
      <w:proofErr w:type="spellEnd"/>
      <w:r>
        <w:t xml:space="preserve">~ propres aux </w:t>
      </w:r>
      <w:proofErr w:type="spellStart"/>
      <w:r w:rsidR="00E549E9">
        <w:t>inlets</w:t>
      </w:r>
      <w:proofErr w:type="spellEnd"/>
      <w:r>
        <w:t xml:space="preserve"> </w:t>
      </w:r>
      <w:r w:rsidRPr="001A0035">
        <w:rPr>
          <w:highlight w:val="darkGray"/>
        </w:rPr>
        <w:t>[@holtCautionsUsingPercentilebased2015</w:t>
      </w:r>
      <w:r>
        <w:t xml:space="preserve">]. À faible productivité, </w:t>
      </w:r>
      <w:proofErr w:type="spellStart"/>
      <w:r>
        <w:t>G</w:t>
      </w:r>
      <w:r w:rsidRPr="001A0035">
        <w:rPr>
          <w:highlight w:val="darkGray"/>
        </w:rPr>
        <w:t>~</w:t>
      </w:r>
      <w:r>
        <w:t>gén</w:t>
      </w:r>
      <w:proofErr w:type="spellEnd"/>
      <w:r w:rsidRPr="001A0035">
        <w:rPr>
          <w:highlight w:val="darkGray"/>
        </w:rPr>
        <w:t xml:space="preserve">~ </w:t>
      </w:r>
      <w:r>
        <w:t xml:space="preserve"> tend à augmenter, devenant ainsi plus prudent. La sensibilité des PRL à la productivité met en évidence la valeur de la mise à jour des points de référence et des PRL de projection à mesure que la productivité change. Nos résultats montrent également que l’incertitude dans les projections a augmenté lorsque la productivité était </w:t>
      </w:r>
      <w:r>
        <w:lastRenderedPageBreak/>
        <w:t xml:space="preserve">faible, ce qui a probablement nécessité des essais de </w:t>
      </w:r>
      <w:r w:rsidR="00127021">
        <w:t xml:space="preserve">simulation </w:t>
      </w:r>
      <w:r>
        <w:t>plus aléatoires pour la stabilisation à p</w:t>
      </w:r>
      <w:r w:rsidR="00127021">
        <w:t> </w:t>
      </w:r>
      <w:r>
        <w:t>=</w:t>
      </w:r>
      <w:r w:rsidR="00127021">
        <w:t> </w:t>
      </w:r>
      <w:r>
        <w:t>0,5. La probabilité que tou</w:t>
      </w:r>
      <w:r w:rsidR="00127021">
        <w:t>te</w:t>
      </w:r>
      <w:r>
        <w:t>s les</w:t>
      </w:r>
      <w:r w:rsidR="00127021">
        <w:t xml:space="preserve"> </w:t>
      </w:r>
      <w:r w:rsidR="00E549E9">
        <w:t>populations d’inlet</w:t>
      </w:r>
      <w:r>
        <w:t xml:space="preserve"> soient au-dessus de leur </w:t>
      </w:r>
      <w:r w:rsidR="00CA0B3A">
        <w:t>PRI</w:t>
      </w:r>
      <w:r>
        <w:t xml:space="preserve"> a rarement atteint ou dépassé 0,66 </w:t>
      </w:r>
      <w:r w:rsidR="00127021">
        <w:t>(catégorie « probable »</w:t>
      </w:r>
      <w:r>
        <w:t xml:space="preserve">, </w:t>
      </w:r>
      <w:r w:rsidRPr="001A0035">
        <w:rPr>
          <w:highlight w:val="darkGray"/>
        </w:rPr>
        <w:t>@mastrandreaGuidanceNoteLead2010</w:t>
      </w:r>
      <w:r w:rsidR="00127021">
        <w:t>)</w:t>
      </w:r>
      <w:r>
        <w:t xml:space="preserve"> lorsque la productivité était faible, de sorte qu’il n’a pas été possible d’estimer les PRL à ce niveau. Lorsque la productivité était élevée, la probabilité que </w:t>
      </w:r>
      <w:r w:rsidR="00127021">
        <w:t xml:space="preserve">toutes les </w:t>
      </w:r>
      <w:r w:rsidR="00E549E9">
        <w:t>populations d’inlet</w:t>
      </w:r>
      <w:r w:rsidR="00127021">
        <w:t xml:space="preserve"> </w:t>
      </w:r>
      <w:r>
        <w:t xml:space="preserve">soient au-dessus de leur </w:t>
      </w:r>
      <w:r w:rsidR="00CA0B3A">
        <w:t>PRI</w:t>
      </w:r>
      <w:r>
        <w:t xml:space="preserve"> tombait rarement sous 0,66. À productivité élevée, les PRL au niveau p</w:t>
      </w:r>
      <w:r w:rsidR="00127021">
        <w:t> </w:t>
      </w:r>
      <w:r>
        <w:t>=</w:t>
      </w:r>
      <w:r w:rsidR="00127021">
        <w:t> </w:t>
      </w:r>
      <w:r>
        <w:t>0,5 n’ont pas pu être estimés. Des analyses plus détaillées des PRL dans l’ensemble de la gamme des productivités et de l’exploitation dépassaient la portée de cette étude de cas.</w:t>
      </w:r>
    </w:p>
    <w:p w14:paraId="6CD548F3" w14:textId="77777777" w:rsidR="00862D38" w:rsidRPr="00354D70" w:rsidRDefault="00862D38" w:rsidP="00862D38">
      <w:r>
        <w:t xml:space="preserve">   </w:t>
      </w:r>
    </w:p>
    <w:p w14:paraId="4D5C7110" w14:textId="77777777" w:rsidR="00862D38" w:rsidRPr="00354D70" w:rsidRDefault="00862D38" w:rsidP="00862D38"/>
    <w:p w14:paraId="6E6A441B" w14:textId="77777777" w:rsidR="00862D38" w:rsidRPr="00354D70" w:rsidRDefault="00862D38" w:rsidP="00862D38"/>
    <w:p w14:paraId="7DC3C314" w14:textId="4CD59418" w:rsidR="00862D38" w:rsidRPr="001A0035" w:rsidRDefault="00862D38" w:rsidP="00862D38">
      <w:pPr>
        <w:rPr>
          <w:highlight w:val="darkGray"/>
        </w:rPr>
      </w:pPr>
      <w:r w:rsidRPr="001A0035">
        <w:rPr>
          <w:highlight w:val="darkGray"/>
        </w:rPr>
        <w:t>```{r chinook-projLRPsAlpha, echo=FALSE, fig.cap="</w:t>
      </w:r>
      <w:r>
        <w:t>PRL de projection estimés selon des hypothèses de productivité réduite (</w:t>
      </w:r>
      <w:r w:rsidRPr="001A0035">
        <w:rPr>
          <w:highlight w:val="darkGray"/>
        </w:rPr>
        <w:t>0</w:t>
      </w:r>
      <w:r w:rsidR="00127021">
        <w:rPr>
          <w:highlight w:val="darkGray"/>
        </w:rPr>
        <w:t>,</w:t>
      </w:r>
      <w:r w:rsidRPr="001A0035">
        <w:rPr>
          <w:highlight w:val="darkGray"/>
        </w:rPr>
        <w:t>75x</w:t>
      </w:r>
      <w:r>
        <w:t xml:space="preserve"> niveaux actuels) et de productivité accrue (</w:t>
      </w:r>
      <w:r w:rsidRPr="001A0035">
        <w:rPr>
          <w:highlight w:val="darkGray"/>
        </w:rPr>
        <w:t>1</w:t>
      </w:r>
      <w:r w:rsidR="00127021">
        <w:rPr>
          <w:highlight w:val="darkGray"/>
        </w:rPr>
        <w:t>,</w:t>
      </w:r>
      <w:r w:rsidRPr="001A0035">
        <w:rPr>
          <w:highlight w:val="darkGray"/>
        </w:rPr>
        <w:t>5x</w:t>
      </w:r>
      <w:r>
        <w:t xml:space="preserve"> niveaux actuels). Les PRL possibles à p</w:t>
      </w:r>
      <w:r w:rsidR="00127021">
        <w:t> </w:t>
      </w:r>
      <w:r>
        <w:t>=</w:t>
      </w:r>
      <w:r w:rsidR="00127021">
        <w:t> </w:t>
      </w:r>
      <w:r>
        <w:t>0,5 (jaune) et p</w:t>
      </w:r>
      <w:r w:rsidR="00127021">
        <w:t> </w:t>
      </w:r>
      <w:r>
        <w:t>=</w:t>
      </w:r>
      <w:r w:rsidR="00127021">
        <w:t> </w:t>
      </w:r>
      <w:r>
        <w:t xml:space="preserve">0,66 (bleu) sont en surbrillance. Il faut davantage d’essais de </w:t>
      </w:r>
      <w:r w:rsidR="00127021">
        <w:t>simulation MCCM</w:t>
      </w:r>
      <w:r>
        <w:t xml:space="preserve"> pour stabiliser les PRL à faible productivité. Les PRL à p</w:t>
      </w:r>
      <w:r w:rsidR="00127021">
        <w:t> </w:t>
      </w:r>
      <w:r>
        <w:t>=</w:t>
      </w:r>
      <w:r w:rsidR="00127021">
        <w:t> </w:t>
      </w:r>
      <w:r>
        <w:t>0,66 n’ont pas pu être estimés à faible productivité, et les PRL à p</w:t>
      </w:r>
      <w:r w:rsidR="00127021">
        <w:t> </w:t>
      </w:r>
      <w:r>
        <w:t>=</w:t>
      </w:r>
      <w:r w:rsidR="00127021">
        <w:t> </w:t>
      </w:r>
      <w:r>
        <w:t>0,5 n’ont pas pu être estimés à productivité élevée</w:t>
      </w:r>
      <w:r w:rsidRPr="001A0035">
        <w:rPr>
          <w:highlight w:val="darkGray"/>
        </w:rPr>
        <w:t>", out.width = '80%'}</w:t>
      </w:r>
    </w:p>
    <w:p w14:paraId="5A1FDF75" w14:textId="77777777" w:rsidR="00862D38" w:rsidRPr="001A0035" w:rsidRDefault="00862D38" w:rsidP="00862D38">
      <w:pPr>
        <w:rPr>
          <w:highlight w:val="darkGray"/>
        </w:rPr>
      </w:pPr>
    </w:p>
    <w:p w14:paraId="13CC7BD3" w14:textId="77777777" w:rsidR="00862D38" w:rsidRPr="001A0035" w:rsidRDefault="00862D38" w:rsidP="00862D38">
      <w:pPr>
        <w:rPr>
          <w:highlight w:val="darkGray"/>
        </w:rPr>
      </w:pPr>
      <w:r w:rsidRPr="001A0035">
        <w:rPr>
          <w:highlight w:val="darkGray"/>
        </w:rPr>
        <w:t>download.file('https://github.com/Pacific-salmon-assess/SalmonLRP_RetroEval/raw/master/WCVIChinookStudy/Figures/ProjectedLRPs/Alphas-ProjLRPCurve-ALLp.png', './figure/chinook-Alphas-ProjLRPCurve-ALLp.png',  mode="wb")</w:t>
      </w:r>
    </w:p>
    <w:p w14:paraId="26B70BD8" w14:textId="77777777" w:rsidR="00862D38" w:rsidRPr="001A0035" w:rsidRDefault="00862D38" w:rsidP="00862D38">
      <w:pPr>
        <w:rPr>
          <w:highlight w:val="darkGray"/>
        </w:rPr>
      </w:pPr>
    </w:p>
    <w:p w14:paraId="574E2E2A" w14:textId="77777777" w:rsidR="00862D38" w:rsidRPr="001A0035" w:rsidRDefault="00862D38" w:rsidP="00862D38">
      <w:pPr>
        <w:rPr>
          <w:highlight w:val="darkGray"/>
        </w:rPr>
      </w:pPr>
      <w:r w:rsidRPr="001A0035">
        <w:rPr>
          <w:highlight w:val="darkGray"/>
        </w:rPr>
        <w:t>knitr::include_graphics("figure/chinook-Alphas-ProjLRPCurve-ALLp.png")</w:t>
      </w:r>
    </w:p>
    <w:p w14:paraId="6D4DF325" w14:textId="77777777" w:rsidR="00862D38" w:rsidRPr="001A0035" w:rsidRDefault="00862D38" w:rsidP="00862D38">
      <w:pPr>
        <w:rPr>
          <w:highlight w:val="darkGray"/>
        </w:rPr>
      </w:pPr>
    </w:p>
    <w:p w14:paraId="6275D63D" w14:textId="77777777" w:rsidR="00862D38" w:rsidRPr="00354D70" w:rsidRDefault="00862D38" w:rsidP="00862D38">
      <w:r w:rsidRPr="001A0035">
        <w:rPr>
          <w:highlight w:val="darkGray"/>
        </w:rPr>
        <w:t>```</w:t>
      </w:r>
    </w:p>
    <w:p w14:paraId="5DA8CF7B" w14:textId="77777777" w:rsidR="00862D38" w:rsidRPr="00354D70" w:rsidRDefault="00862D38" w:rsidP="00862D38"/>
    <w:p w14:paraId="302C7C0C" w14:textId="77777777" w:rsidR="00862D38" w:rsidRPr="00354D70" w:rsidRDefault="00862D38" w:rsidP="00862D38"/>
    <w:p w14:paraId="359FB472" w14:textId="5BA64FD0" w:rsidR="00862D38" w:rsidRPr="00354D70" w:rsidRDefault="00862D38" w:rsidP="00862D38">
      <w:r w:rsidRPr="00A2306A">
        <w:t xml:space="preserve">## ÉVALUATION HISTORIQUE DE L’ÉTAT </w:t>
      </w:r>
      <w:r w:rsidR="00A2306A" w:rsidRPr="00A2306A">
        <w:t>SELON</w:t>
      </w:r>
      <w:r w:rsidRPr="00A2306A">
        <w:t xml:space="preserve"> LES MÉTHODES RELATIVES AUX PRL</w:t>
      </w:r>
    </w:p>
    <w:p w14:paraId="4ADA5C52" w14:textId="77777777" w:rsidR="00862D38" w:rsidRPr="00354D70" w:rsidRDefault="00862D38" w:rsidP="00862D38"/>
    <w:p w14:paraId="361486A3" w14:textId="2C5760B6" w:rsidR="00862D38" w:rsidRPr="00354D70" w:rsidRDefault="00862D38" w:rsidP="00862D38">
      <w:r>
        <w:t xml:space="preserve">Nous avons évalué l’état du saumon </w:t>
      </w:r>
      <w:r w:rsidR="006D0055">
        <w:t>chinook</w:t>
      </w:r>
      <w:r>
        <w:t xml:space="preserve"> de la </w:t>
      </w:r>
      <w:r w:rsidR="002644D3">
        <w:t>COIV</w:t>
      </w:r>
      <w:r>
        <w:t xml:space="preserve"> au moyen des PRL estimés à l’aide de méthodes de projection et fondés sur l’état des UC. Nous montrons l’état par rapport à trois types de PRL fondés sur l’état des UC : un PRL fondé sur </w:t>
      </w:r>
      <w:r w:rsidR="00127021">
        <w:t xml:space="preserve">toutes les </w:t>
      </w:r>
      <w:r w:rsidR="00E549E9">
        <w:t>populations d’inlet</w:t>
      </w:r>
      <w:r w:rsidR="00127021">
        <w:t xml:space="preserve"> </w:t>
      </w:r>
      <w:r>
        <w:t>constituant</w:t>
      </w:r>
      <w:r w:rsidR="00127021">
        <w:t>e</w:t>
      </w:r>
      <w:r>
        <w:t xml:space="preserve">s dont l’état se trouve </w:t>
      </w:r>
      <w:r w:rsidR="00127021">
        <w:t>hors</w:t>
      </w:r>
      <w:r>
        <w:t xml:space="preserve"> de la zone rouge à l’aide de l’algorithme multidimensionnel de l’Explorateur, un PRL fondé sur </w:t>
      </w:r>
      <w:r w:rsidR="00127021">
        <w:t xml:space="preserve">toutes les </w:t>
      </w:r>
      <w:r w:rsidR="00E549E9">
        <w:t>populations d’inlet</w:t>
      </w:r>
      <w:r w:rsidR="00127021">
        <w:t xml:space="preserve"> </w:t>
      </w:r>
      <w:r>
        <w:t>constituant</w:t>
      </w:r>
      <w:r w:rsidR="00127021">
        <w:t>e</w:t>
      </w:r>
      <w:r>
        <w:t xml:space="preserve">s ayant une abondance des géniteurs supérieure à </w:t>
      </w:r>
      <w:proofErr w:type="spellStart"/>
      <w:r>
        <w:t>G~gén</w:t>
      </w:r>
      <w:proofErr w:type="spellEnd"/>
      <w:r>
        <w:t xml:space="preserve">~, et l’état en fonction de l’évaluation intégrée des UC </w:t>
      </w:r>
      <w:r w:rsidR="00127021">
        <w:t>selon</w:t>
      </w:r>
      <w:r>
        <w:t xml:space="preserve"> la PSS publiée précédemment </w:t>
      </w:r>
      <w:r w:rsidR="00127021">
        <w:t xml:space="preserve">(état en </w:t>
      </w:r>
      <w:r>
        <w:t xml:space="preserve">2014 </w:t>
      </w:r>
      <w:r w:rsidR="00127021">
        <w:t>seulement</w:t>
      </w:r>
      <w:r>
        <w:t xml:space="preserve">, </w:t>
      </w:r>
      <w:r w:rsidRPr="001A0035">
        <w:rPr>
          <w:highlight w:val="darkGray"/>
        </w:rPr>
        <w:t>@dfoIntegratedBiologicalStatus2016</w:t>
      </w:r>
      <w:r>
        <w:t xml:space="preserve">, </w:t>
      </w:r>
      <w:r w:rsidR="00127021">
        <w:t>f</w:t>
      </w:r>
      <w:r>
        <w:t xml:space="preserve">igure </w:t>
      </w:r>
      <w:r w:rsidRPr="001A0035">
        <w:rPr>
          <w:highlight w:val="darkGray"/>
        </w:rPr>
        <w:t xml:space="preserve"> \@ref(fig:chinook-retro)</w:t>
      </w:r>
      <w:r w:rsidR="00127021">
        <w:t>)</w:t>
      </w:r>
      <w:r>
        <w:t xml:space="preserve">. Les résultats de l’approche multidimensionnelle et l’abondance par rapport à </w:t>
      </w:r>
      <w:proofErr w:type="spellStart"/>
      <w:r>
        <w:t>G~gén</w:t>
      </w:r>
      <w:proofErr w:type="spellEnd"/>
      <w:r>
        <w:t xml:space="preserve">~ sont identiques, mais sont </w:t>
      </w:r>
      <w:r>
        <w:lastRenderedPageBreak/>
        <w:t xml:space="preserve">présentés séparément pour plus de clarté. Bien que l’Explorateur puisse également fournir un état pour un seul paramètre d’abondance, nous les avons différenciés ici pour mettre en évidence l’approche unique des évaluations multidimensionnelles </w:t>
      </w:r>
      <w:r w:rsidR="00127021">
        <w:t>selon</w:t>
      </w:r>
      <w:r>
        <w:t xml:space="preserve"> l’Explorateur. </w:t>
      </w:r>
    </w:p>
    <w:p w14:paraId="4C7DF4AE" w14:textId="77777777" w:rsidR="00862D38" w:rsidRPr="00354D70" w:rsidRDefault="00862D38" w:rsidP="00862D38"/>
    <w:p w14:paraId="17208C68" w14:textId="32DC9385" w:rsidR="00862D38" w:rsidRPr="00354D70" w:rsidRDefault="00862D38" w:rsidP="00862D38">
      <w:r>
        <w:t xml:space="preserve">Toutes les méthodes indiquent que cette </w:t>
      </w:r>
      <w:r w:rsidR="006D0055">
        <w:t>UGS</w:t>
      </w:r>
      <w:r>
        <w:t xml:space="preserve"> se situe au-dessous de son PRL pour les années où des données sont disponibles. Nous utilisons la même nomenclature que pour le saumon coho du Fraser intérieur, où « </w:t>
      </w:r>
      <w:proofErr w:type="spellStart"/>
      <w:r>
        <w:t>ÉtatUC</w:t>
      </w:r>
      <w:proofErr w:type="spellEnd"/>
      <w:r>
        <w:t> » indique des PRL fondés sur l’état des UC, « </w:t>
      </w:r>
      <w:proofErr w:type="spellStart"/>
      <w:r>
        <w:t>Abond</w:t>
      </w:r>
      <w:proofErr w:type="spellEnd"/>
      <w:r>
        <w:t> » indique des PRL fondés sur l’abondance agrégée, « Explorateur » indique des évaluations à l’échelle de l’UC dérivées d’une approche multidimensionnelle dans l’Explorateur de l’état des saumons du Pacifique, « </w:t>
      </w:r>
      <w:proofErr w:type="spellStart"/>
      <w:r>
        <w:t>Ggén</w:t>
      </w:r>
      <w:proofErr w:type="spellEnd"/>
      <w:r>
        <w:t> » indique les évaluations de l’UC calculées à partir d’un seul paramètre (</w:t>
      </w:r>
      <w:r w:rsidR="00870586">
        <w:t>p</w:t>
      </w:r>
      <w:r w:rsidR="00127021">
        <w:t>. </w:t>
      </w:r>
      <w:r w:rsidR="00870586">
        <w:t>ex.,</w:t>
      </w:r>
      <w:r>
        <w:t xml:space="preserve"> abondance par rapport à l’indice de référence inférieur </w:t>
      </w:r>
      <w:proofErr w:type="spellStart"/>
      <w:r>
        <w:t>G~gén</w:t>
      </w:r>
      <w:proofErr w:type="spellEnd"/>
      <w:r>
        <w:t>~), et « </w:t>
      </w:r>
      <w:proofErr w:type="spellStart"/>
      <w:r>
        <w:t>Proj</w:t>
      </w:r>
      <w:proofErr w:type="spellEnd"/>
      <w:r>
        <w:t xml:space="preserve"> » indique les PRL de projection. </w:t>
      </w:r>
    </w:p>
    <w:p w14:paraId="56B73969" w14:textId="77777777" w:rsidR="00862D38" w:rsidRPr="00354D70" w:rsidRDefault="00862D38" w:rsidP="00862D38">
      <w:r>
        <w:t xml:space="preserve">   </w:t>
      </w:r>
    </w:p>
    <w:p w14:paraId="4E2263DC" w14:textId="77777777" w:rsidR="00862D38" w:rsidRPr="00354D70" w:rsidRDefault="00862D38" w:rsidP="00862D38"/>
    <w:p w14:paraId="185DCC49" w14:textId="582B1697" w:rsidR="00862D38" w:rsidRPr="001A0035" w:rsidRDefault="00862D38" w:rsidP="00862D38">
      <w:pPr>
        <w:rPr>
          <w:highlight w:val="darkGray"/>
        </w:rPr>
      </w:pPr>
      <w:r w:rsidRPr="001A0035">
        <w:rPr>
          <w:highlight w:val="darkGray"/>
        </w:rPr>
        <w:t>```{r chinook-retro, echo=FALSE, fig.cap="</w:t>
      </w:r>
      <w:r w:rsidRPr="00A2306A">
        <w:t>Évaluation historique de l’état à l’aide</w:t>
      </w:r>
      <w:r>
        <w:t xml:space="preserve"> des méthodes disponibles pour estimer les PRL. Les barres rouges indiquent </w:t>
      </w:r>
      <w:r w:rsidR="00127021">
        <w:t xml:space="preserve">des </w:t>
      </w:r>
      <w:r>
        <w:t>état</w:t>
      </w:r>
      <w:r w:rsidR="00127021">
        <w:t>s</w:t>
      </w:r>
      <w:r>
        <w:t xml:space="preserve"> sous </w:t>
      </w:r>
      <w:r w:rsidR="00127021">
        <w:t>le</w:t>
      </w:r>
      <w:r>
        <w:t xml:space="preserve"> PRL; les x gris indiquent </w:t>
      </w:r>
      <w:r w:rsidR="00127021">
        <w:t xml:space="preserve">des </w:t>
      </w:r>
      <w:r>
        <w:t>état</w:t>
      </w:r>
      <w:r w:rsidR="00127021">
        <w:t>s</w:t>
      </w:r>
      <w:r>
        <w:t xml:space="preserve"> non disponible</w:t>
      </w:r>
      <w:r w:rsidR="00127021">
        <w:t>s.</w:t>
      </w:r>
      <w:r w:rsidRPr="001A0035">
        <w:rPr>
          <w:highlight w:val="darkGray"/>
        </w:rPr>
        <w:t xml:space="preserve">", </w:t>
      </w:r>
      <w:proofErr w:type="spellStart"/>
      <w:r w:rsidRPr="001A0035">
        <w:rPr>
          <w:highlight w:val="darkGray"/>
        </w:rPr>
        <w:t>out.width</w:t>
      </w:r>
      <w:proofErr w:type="spellEnd"/>
      <w:r w:rsidRPr="001A0035">
        <w:rPr>
          <w:highlight w:val="darkGray"/>
        </w:rPr>
        <w:t xml:space="preserve"> = '80%'}</w:t>
      </w:r>
    </w:p>
    <w:p w14:paraId="6172CC6F" w14:textId="77777777" w:rsidR="00862D38" w:rsidRPr="001A0035" w:rsidRDefault="00862D38" w:rsidP="00862D38">
      <w:pPr>
        <w:rPr>
          <w:highlight w:val="darkGray"/>
        </w:rPr>
      </w:pPr>
    </w:p>
    <w:p w14:paraId="0C1995D8" w14:textId="77777777" w:rsidR="00862D38" w:rsidRPr="001A0035" w:rsidRDefault="00862D38" w:rsidP="00862D38">
      <w:pPr>
        <w:rPr>
          <w:highlight w:val="darkGray"/>
        </w:rPr>
      </w:pPr>
      <w:r w:rsidRPr="001A0035">
        <w:rPr>
          <w:highlight w:val="darkGray"/>
        </w:rPr>
        <w:t>download.file('https://github.com/Pacific-salmon-assess/SalmonLRP_RetroEval/raw/master/WCVIChinookStudy/Figures/statusPlot-withBars2020.png', './figure/chinook-statusPlot-withBars2020.png',  mode="wb")</w:t>
      </w:r>
    </w:p>
    <w:p w14:paraId="4C9638F0" w14:textId="77777777" w:rsidR="00862D38" w:rsidRPr="001A0035" w:rsidRDefault="00862D38" w:rsidP="00862D38">
      <w:pPr>
        <w:rPr>
          <w:highlight w:val="darkGray"/>
        </w:rPr>
      </w:pPr>
    </w:p>
    <w:p w14:paraId="3A13353E" w14:textId="77777777" w:rsidR="00862D38" w:rsidRPr="001A0035" w:rsidRDefault="00862D38" w:rsidP="00862D38">
      <w:pPr>
        <w:rPr>
          <w:highlight w:val="darkGray"/>
        </w:rPr>
      </w:pPr>
      <w:r w:rsidRPr="001A0035">
        <w:rPr>
          <w:highlight w:val="darkGray"/>
        </w:rPr>
        <w:t>knitr::include_graphics("figure/chinook-statusPlot-withBars2020.png")</w:t>
      </w:r>
    </w:p>
    <w:p w14:paraId="0DEE4E23" w14:textId="77777777" w:rsidR="00862D38" w:rsidRPr="001A0035" w:rsidRDefault="00862D38" w:rsidP="00862D38">
      <w:pPr>
        <w:rPr>
          <w:highlight w:val="darkGray"/>
        </w:rPr>
      </w:pPr>
    </w:p>
    <w:p w14:paraId="0A385A8D" w14:textId="77777777" w:rsidR="00862D38" w:rsidRPr="00354D70" w:rsidRDefault="00862D38" w:rsidP="00862D38">
      <w:r w:rsidRPr="001A0035">
        <w:rPr>
          <w:highlight w:val="darkGray"/>
        </w:rPr>
        <w:t>```</w:t>
      </w:r>
    </w:p>
    <w:p w14:paraId="2EF691CA" w14:textId="77777777" w:rsidR="00862D38" w:rsidRPr="00354D70" w:rsidRDefault="00862D38" w:rsidP="00862D38"/>
    <w:p w14:paraId="4443BF8F" w14:textId="77777777" w:rsidR="00862D38" w:rsidRPr="00354D70" w:rsidRDefault="00862D38" w:rsidP="00862D38"/>
    <w:p w14:paraId="7618AE3B" w14:textId="77777777" w:rsidR="00862D38" w:rsidRPr="00354D70" w:rsidRDefault="00862D38" w:rsidP="00862D38">
      <w:r w:rsidRPr="001A0035">
        <w:rPr>
          <w:highlight w:val="darkGray"/>
        </w:rPr>
        <w:t>##</w:t>
      </w:r>
      <w:r>
        <w:t xml:space="preserve"> DISCUSSION</w:t>
      </w:r>
    </w:p>
    <w:p w14:paraId="2BE1131B" w14:textId="77777777" w:rsidR="00862D38" w:rsidRPr="00354D70" w:rsidRDefault="00862D38" w:rsidP="00862D38"/>
    <w:p w14:paraId="74A6CE71" w14:textId="5B798E0C" w:rsidR="00862D38" w:rsidRPr="00354D70" w:rsidRDefault="00862D38" w:rsidP="00862D38">
      <w:r>
        <w:t xml:space="preserve">Quelques conclusions principales de cette étude de cas sont mises en évidence pour une plus grande pertinence. L’état était le même dans l’ensemble des méthodes relatives aux PRL qui étaient disponibles et dans une évaluation publiée antérieurement. Cette </w:t>
      </w:r>
      <w:r w:rsidR="006D0055">
        <w:t>UGS</w:t>
      </w:r>
      <w:r>
        <w:t xml:space="preserve"> est généralement gérée à des échelles plus petites que</w:t>
      </w:r>
      <w:r w:rsidR="00127021">
        <w:t xml:space="preserve"> celle de</w:t>
      </w:r>
      <w:r>
        <w:t xml:space="preserve"> </w:t>
      </w:r>
      <w:r w:rsidR="006D0055">
        <w:t>l’UGS</w:t>
      </w:r>
      <w:r>
        <w:t xml:space="preserve"> qui appuie l’application de PRL fondés sur l’état des UC afin de permettre aux décisions de gestion d’être adaptées aux états des UC ou des</w:t>
      </w:r>
      <w:r w:rsidR="00127021">
        <w:t xml:space="preserve"> </w:t>
      </w:r>
      <w:r w:rsidR="00E549E9">
        <w:t>populations d’inlet</w:t>
      </w:r>
      <w:r>
        <w:t xml:space="preserve">. Cependant, l’abondance agrégée et les PRL de projection ont également été estimés ici à des fins de démonstration. </w:t>
      </w:r>
      <w:r>
        <w:lastRenderedPageBreak/>
        <w:t xml:space="preserve">Il n’a pas été possible d’estimer une régression logistique du PRL en raison du manque de contraste dans la série chronologique. </w:t>
      </w:r>
    </w:p>
    <w:p w14:paraId="3E4ACAE0" w14:textId="77777777" w:rsidR="00862D38" w:rsidRPr="00354D70" w:rsidRDefault="00862D38" w:rsidP="00862D38"/>
    <w:p w14:paraId="5655B6BC" w14:textId="7FDA98A6" w:rsidR="00862D38" w:rsidRPr="00354D70" w:rsidRDefault="00862D38" w:rsidP="00862D38">
      <w:r>
        <w:t xml:space="preserve">Les PRL de projection étaient très sensibles à l’exploitation moyenne pour cette </w:t>
      </w:r>
      <w:r w:rsidR="006D0055">
        <w:t>UGS</w:t>
      </w:r>
      <w:r>
        <w:t xml:space="preserve">. Les PRL sont calculés en supposant que les taux d’exploitation actuels ne peuvent pas être utilisés comme indicateur de préjudice grave si la procédure de gestion change. Les PRP de projection étaient également très sensibles aux productivités démographiques sous-jacentes. À mesure que la productivité diminuait, les PRL augmentaient, devenant plus prudents, reflétant les tendances des points de référence sous-jacents. Il n’a pas été possible d’estimer les PRL de projection à des niveaux de probabilité de 90 % et de 99 % pour cette </w:t>
      </w:r>
      <w:r w:rsidR="006D0055">
        <w:t>UGS</w:t>
      </w:r>
      <w:r>
        <w:t xml:space="preserve"> en raison de la covariation relativement faible de la dynamique de la population entre les UC. La probabilité que toutes les UC dépassent leurs points de référence inférieurs n’a jamais été élevée, même avec une abondance agrégée élevée. </w:t>
      </w:r>
    </w:p>
    <w:p w14:paraId="31502F74" w14:textId="77777777" w:rsidR="00862D38" w:rsidRPr="00354D70" w:rsidRDefault="00862D38" w:rsidP="00862D38"/>
    <w:p w14:paraId="6C3930DB" w14:textId="39B07391" w:rsidR="00862D38" w:rsidRPr="00354D70" w:rsidRDefault="00862D38" w:rsidP="00862D38">
      <w:r>
        <w:t>La contribution des</w:t>
      </w:r>
      <w:r w:rsidR="00127021">
        <w:t xml:space="preserve"> poissons d’</w:t>
      </w:r>
      <w:r>
        <w:t xml:space="preserve">écloserie aux abondances totales constitue une incertitude principale pour cette </w:t>
      </w:r>
      <w:r w:rsidR="006D0055">
        <w:t>UGS</w:t>
      </w:r>
      <w:r>
        <w:t>. Bien que seules les populations indicatrices d’échappée où la plus grande partie de la production provenait d</w:t>
      </w:r>
      <w:r w:rsidR="00127021">
        <w:t>’une</w:t>
      </w:r>
      <w:r>
        <w:t xml:space="preserve"> frai</w:t>
      </w:r>
      <w:r w:rsidR="00127021">
        <w:t>e</w:t>
      </w:r>
      <w:r>
        <w:t xml:space="preserve"> naturel</w:t>
      </w:r>
      <w:r w:rsidR="00127021">
        <w:t>le</w:t>
      </w:r>
      <w:r>
        <w:t xml:space="preserve"> aient été incluses, l</w:t>
      </w:r>
      <w:r w:rsidR="00127021">
        <w:t xml:space="preserve">es poissons </w:t>
      </w:r>
      <w:r>
        <w:t>d</w:t>
      </w:r>
      <w:r w:rsidR="00127021">
        <w:t>’</w:t>
      </w:r>
      <w:r>
        <w:t>écloserie fausse</w:t>
      </w:r>
      <w:r w:rsidR="00127021">
        <w:t>nt</w:t>
      </w:r>
      <w:r>
        <w:t xml:space="preserve"> probablement les estimations de l’abondance à la hausse, ce qui donne une caractérisation optimiste de l’état comparativement à l’élimination de la contribution des écloseries. De plus, l</w:t>
      </w:r>
      <w:r w:rsidR="00127021">
        <w:t xml:space="preserve">es poissons </w:t>
      </w:r>
      <w:r>
        <w:t>d</w:t>
      </w:r>
      <w:r w:rsidR="00127021">
        <w:t>’</w:t>
      </w:r>
      <w:r>
        <w:t>écloserie peu</w:t>
      </w:r>
      <w:r w:rsidR="00127021">
        <w:t>ven</w:t>
      </w:r>
      <w:r>
        <w:t>t donner lieu à des estimations optimistes du recrutement et de la productivité, ce qui donne des PRL qui sont biaisés et faibles. Les séries chronologiques des géniteurs d’écloserie n’étaient pas disponibles pour la plupart des populations que nous avons examinées, ce qui empêchait la capacité de tenir compte de la mise en valeur quantitative des estimations de l’abondance.</w:t>
      </w:r>
    </w:p>
    <w:p w14:paraId="691438D8" w14:textId="77777777" w:rsidR="00862D38" w:rsidRPr="00354D70" w:rsidRDefault="00862D38" w:rsidP="00862D38"/>
    <w:p w14:paraId="47D596E7" w14:textId="55713D30" w:rsidR="00862D38" w:rsidRPr="00354D70" w:rsidRDefault="00862D38" w:rsidP="00862D38">
      <w:r>
        <w:t xml:space="preserve">Nous recommandons quelques domaines de recherche supplémentaire pertinents pour cette </w:t>
      </w:r>
      <w:r w:rsidR="006D0055">
        <w:t>UGS</w:t>
      </w:r>
      <w:r w:rsidR="002966D5">
        <w:t>.</w:t>
      </w:r>
    </w:p>
    <w:p w14:paraId="680AECFD" w14:textId="77777777" w:rsidR="00862D38" w:rsidRPr="00354D70" w:rsidRDefault="00862D38" w:rsidP="00862D38"/>
    <w:p w14:paraId="06329449" w14:textId="1942592B" w:rsidR="00862D38" w:rsidRPr="00354D70" w:rsidRDefault="00862D38" w:rsidP="00862D38">
      <w:r>
        <w:t>– Les PRL de projection illustrés ici doivent être évalués davantage sur le plan de la sensibilité aux principales hypothèses structurelles, comme le modèle de stock-recrutement, et la présence et l’ampleur de l’</w:t>
      </w:r>
      <w:proofErr w:type="spellStart"/>
      <w:r>
        <w:t>anticompensation</w:t>
      </w:r>
      <w:proofErr w:type="spellEnd"/>
      <w:r>
        <w:t xml:space="preserve">, entre autres hypothèses. Cette évaluation est particulièrement importante pour cette </w:t>
      </w:r>
      <w:r w:rsidR="006D0055">
        <w:t>UGS</w:t>
      </w:r>
      <w:r>
        <w:t xml:space="preserve"> en raison de l’absence de modèles de stock-recrutement évalués par les pairs. Nous avons fondé notre hypothèse d’une forme de </w:t>
      </w:r>
      <w:proofErr w:type="spellStart"/>
      <w:r>
        <w:t>Ricker</w:t>
      </w:r>
      <w:proofErr w:type="spellEnd"/>
      <w:r>
        <w:t xml:space="preserve"> de relation stock-recrutement à partir de son application à d’autres populations de saumon </w:t>
      </w:r>
      <w:r w:rsidR="006D0055">
        <w:t>chinook</w:t>
      </w:r>
      <w:r>
        <w:t xml:space="preserve"> en C</w:t>
      </w:r>
      <w:r w:rsidR="00A2306A">
        <w:t>olombie</w:t>
      </w:r>
      <w:r>
        <w:t>‑B</w:t>
      </w:r>
      <w:r w:rsidR="00A2306A">
        <w:t>ritannique</w:t>
      </w:r>
      <w:r>
        <w:t xml:space="preserve"> </w:t>
      </w:r>
      <w:r w:rsidRPr="001A0035">
        <w:rPr>
          <w:highlight w:val="darkGray"/>
        </w:rPr>
        <w:t>[@parkenHabitatbasedMethodsEstimate2006]</w:t>
      </w:r>
      <w:r>
        <w:t xml:space="preserve">, mais cette forme pourrait ne pas représenter la variabilité élevée observée et la baisse de productivité qui sont maintenant courantes pour le saumon </w:t>
      </w:r>
      <w:r w:rsidR="006D0055">
        <w:t>chinook</w:t>
      </w:r>
      <w:r>
        <w:t xml:space="preserve">. </w:t>
      </w:r>
    </w:p>
    <w:p w14:paraId="5D6F56FC" w14:textId="77777777" w:rsidR="00862D38" w:rsidRPr="00354D70" w:rsidRDefault="00862D38" w:rsidP="00862D38"/>
    <w:p w14:paraId="1368F0AB" w14:textId="0C2495D4" w:rsidR="00862D38" w:rsidRPr="00354D70" w:rsidRDefault="00862D38" w:rsidP="00862D38">
      <w:r>
        <w:t xml:space="preserve">– Dans le cadre de l’élaboration de PRL fondés sur l’état des UC </w:t>
      </w:r>
      <w:r w:rsidR="00A2306A">
        <w:t>par</w:t>
      </w:r>
      <w:r>
        <w:t xml:space="preserve"> projection, les</w:t>
      </w:r>
      <w:r w:rsidR="00A2306A">
        <w:t xml:space="preserve"> </w:t>
      </w:r>
      <w:r w:rsidR="00E549E9">
        <w:t>inlets</w:t>
      </w:r>
      <w:r>
        <w:t xml:space="preserve"> ont été choisis comme l’échelle spatiale de la biodiversité requise pour la durabilité</w:t>
      </w:r>
      <w:r w:rsidR="00A2306A">
        <w:t xml:space="preserve"> à l’échelle</w:t>
      </w:r>
      <w:r>
        <w:t xml:space="preserve"> de </w:t>
      </w:r>
      <w:r w:rsidR="006D0055">
        <w:t>l’UGS</w:t>
      </w:r>
      <w:r>
        <w:t xml:space="preserve">. Dans les analyses futures, d’autres hypothèses pourraient être envisagées, y compris les PRL calculés pour maintenir la diversité à l’échelle de l'UC en projetant les abondances à l’échelle de l'UC.  De plus, nous </w:t>
      </w:r>
      <w:r>
        <w:lastRenderedPageBreak/>
        <w:t>recommandons des recherches sur l’élaboration et l’évaluation de paramètres et de points de référence pour la répartition de l’abondance des géniteurs dans les UC, et de lignes directrices sur la façon de les intégrer dans les évaluations à l’échelle de l'UC dans le cadre de la PSS.</w:t>
      </w:r>
    </w:p>
    <w:p w14:paraId="3BE591E9" w14:textId="77777777" w:rsidR="00862D38" w:rsidRPr="00354D70" w:rsidRDefault="00862D38" w:rsidP="00862D38"/>
    <w:p w14:paraId="711B5D8D" w14:textId="48B7951E" w:rsidR="00862D38" w:rsidRPr="00354D70" w:rsidRDefault="00862D38" w:rsidP="00862D38">
      <w:r>
        <w:t xml:space="preserve">– Les futures itérations des évaluations multidimensionnelles de l’état utilisées dans l’Explorateur pourraient comprendre des renseignements sur la répartition des géniteurs dans les </w:t>
      </w:r>
      <w:r w:rsidR="00E549E9">
        <w:t>inlets</w:t>
      </w:r>
      <w:r>
        <w:t xml:space="preserve"> </w:t>
      </w:r>
      <w:r w:rsidR="00A2306A">
        <w:t>compris dans l</w:t>
      </w:r>
      <w:r>
        <w:t xml:space="preserve">es UC afin d’intégrer cette plus petite échelle de la biodiversité. </w:t>
      </w:r>
    </w:p>
    <w:p w14:paraId="41E0D61F" w14:textId="77777777" w:rsidR="00862D38" w:rsidRPr="00354D70" w:rsidRDefault="00862D38" w:rsidP="00862D38"/>
    <w:p w14:paraId="69832C51" w14:textId="492B03A3" w:rsidR="00B92E99" w:rsidRPr="00354D70" w:rsidRDefault="00862D38" w:rsidP="00862D38">
      <w:r>
        <w:t xml:space="preserve">– Une évaluation plus poussée de l’influence des </w:t>
      </w:r>
      <w:r w:rsidR="00A2306A">
        <w:t>poissons d’</w:t>
      </w:r>
      <w:r>
        <w:t>écloserie</w:t>
      </w:r>
      <w:r w:rsidR="00A2306A">
        <w:t xml:space="preserve"> </w:t>
      </w:r>
      <w:r>
        <w:t>sur l’abondance des géniteurs, y compris l’étendue et l’ampleur d</w:t>
      </w:r>
      <w:r w:rsidR="00A2306A">
        <w:t xml:space="preserve">e l’errance </w:t>
      </w:r>
      <w:r>
        <w:t>entre les bassins</w:t>
      </w:r>
      <w:r w:rsidR="00A2306A">
        <w:t xml:space="preserve"> hydrographiques</w:t>
      </w:r>
      <w:r>
        <w:t xml:space="preserve">, est justifiée pour cette </w:t>
      </w:r>
      <w:r w:rsidR="006D0055">
        <w:t>UGS</w:t>
      </w:r>
      <w:r>
        <w:t xml:space="preserve">, ainsi que pour d’autres </w:t>
      </w:r>
      <w:r w:rsidR="006D0055">
        <w:t>UGS</w:t>
      </w:r>
      <w:r>
        <w:t xml:space="preserve"> d</w:t>
      </w:r>
      <w:r w:rsidR="00A2306A">
        <w:t>e</w:t>
      </w:r>
      <w:r>
        <w:t xml:space="preserve"> saumon </w:t>
      </w:r>
      <w:r w:rsidR="006D0055">
        <w:t>chinook</w:t>
      </w:r>
      <w:r>
        <w:t>.</w:t>
      </w:r>
    </w:p>
    <w:p w14:paraId="6847FD16" w14:textId="77777777" w:rsidR="00A80509" w:rsidRPr="00354D70" w:rsidRDefault="00A80509"/>
    <w:sectPr w:rsidR="00A80509" w:rsidRPr="00354D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DFE56" w14:textId="77777777" w:rsidR="00DF094F" w:rsidRDefault="00DF094F" w:rsidP="00B86BC9">
      <w:pPr>
        <w:spacing w:after="0" w:line="240" w:lineRule="auto"/>
      </w:pPr>
      <w:r>
        <w:separator/>
      </w:r>
    </w:p>
  </w:endnote>
  <w:endnote w:type="continuationSeparator" w:id="0">
    <w:p w14:paraId="40A16449" w14:textId="77777777" w:rsidR="00DF094F" w:rsidRDefault="00DF094F" w:rsidP="00B8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1961" w14:textId="77777777" w:rsidR="00B86BC9" w:rsidRDefault="00B86BC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3B1AA" w14:textId="77777777" w:rsidR="00B86BC9" w:rsidRDefault="00B86BC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482D8" w14:textId="77777777" w:rsidR="00B86BC9" w:rsidRDefault="00B86B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DCA14" w14:textId="77777777" w:rsidR="00DF094F" w:rsidRDefault="00DF094F" w:rsidP="00B86BC9">
      <w:pPr>
        <w:spacing w:after="0" w:line="240" w:lineRule="auto"/>
      </w:pPr>
      <w:r>
        <w:separator/>
      </w:r>
    </w:p>
  </w:footnote>
  <w:footnote w:type="continuationSeparator" w:id="0">
    <w:p w14:paraId="12761ED9" w14:textId="77777777" w:rsidR="00DF094F" w:rsidRDefault="00DF094F" w:rsidP="00B86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DF6B" w14:textId="77777777" w:rsidR="00B86BC9" w:rsidRDefault="00B86BC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1EFC7" w14:textId="77777777" w:rsidR="00B86BC9" w:rsidRDefault="00B86BC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B4AB" w14:textId="77777777" w:rsidR="00B86BC9" w:rsidRDefault="00B86BC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988"/>
    <w:rsid w:val="000613FC"/>
    <w:rsid w:val="00090E33"/>
    <w:rsid w:val="000A1AB7"/>
    <w:rsid w:val="000B42E6"/>
    <w:rsid w:val="000E52A6"/>
    <w:rsid w:val="000E72E2"/>
    <w:rsid w:val="000F3413"/>
    <w:rsid w:val="001140A2"/>
    <w:rsid w:val="00127021"/>
    <w:rsid w:val="00180265"/>
    <w:rsid w:val="00196DD8"/>
    <w:rsid w:val="001A0035"/>
    <w:rsid w:val="0023218E"/>
    <w:rsid w:val="0024473C"/>
    <w:rsid w:val="002644D3"/>
    <w:rsid w:val="002966D5"/>
    <w:rsid w:val="002C784C"/>
    <w:rsid w:val="00354D70"/>
    <w:rsid w:val="003607F9"/>
    <w:rsid w:val="003B211E"/>
    <w:rsid w:val="003C14C1"/>
    <w:rsid w:val="004040DB"/>
    <w:rsid w:val="004169B8"/>
    <w:rsid w:val="0042655B"/>
    <w:rsid w:val="00426E0A"/>
    <w:rsid w:val="0043586F"/>
    <w:rsid w:val="00457A0A"/>
    <w:rsid w:val="004601EC"/>
    <w:rsid w:val="00465812"/>
    <w:rsid w:val="004F6CF9"/>
    <w:rsid w:val="00527915"/>
    <w:rsid w:val="005375FA"/>
    <w:rsid w:val="005411C9"/>
    <w:rsid w:val="00554523"/>
    <w:rsid w:val="00573A65"/>
    <w:rsid w:val="005A5642"/>
    <w:rsid w:val="005B7550"/>
    <w:rsid w:val="00624E17"/>
    <w:rsid w:val="006545E9"/>
    <w:rsid w:val="006A48C8"/>
    <w:rsid w:val="006D0055"/>
    <w:rsid w:val="006E3361"/>
    <w:rsid w:val="007029FA"/>
    <w:rsid w:val="00762335"/>
    <w:rsid w:val="007A075F"/>
    <w:rsid w:val="007D0A6F"/>
    <w:rsid w:val="007F76F2"/>
    <w:rsid w:val="00820AFC"/>
    <w:rsid w:val="00861A6E"/>
    <w:rsid w:val="00862D38"/>
    <w:rsid w:val="00870586"/>
    <w:rsid w:val="008C2C87"/>
    <w:rsid w:val="008D5E11"/>
    <w:rsid w:val="008E23FC"/>
    <w:rsid w:val="008E69F3"/>
    <w:rsid w:val="00A2306A"/>
    <w:rsid w:val="00A36E11"/>
    <w:rsid w:val="00A80509"/>
    <w:rsid w:val="00B143B8"/>
    <w:rsid w:val="00B37FFD"/>
    <w:rsid w:val="00B573E6"/>
    <w:rsid w:val="00B86BC9"/>
    <w:rsid w:val="00B92E99"/>
    <w:rsid w:val="00BD1656"/>
    <w:rsid w:val="00C21E27"/>
    <w:rsid w:val="00C52BB0"/>
    <w:rsid w:val="00C538DB"/>
    <w:rsid w:val="00C60FE9"/>
    <w:rsid w:val="00C65036"/>
    <w:rsid w:val="00C74E99"/>
    <w:rsid w:val="00C77540"/>
    <w:rsid w:val="00C95E2E"/>
    <w:rsid w:val="00CA0B3A"/>
    <w:rsid w:val="00D55859"/>
    <w:rsid w:val="00D77F0B"/>
    <w:rsid w:val="00DA129F"/>
    <w:rsid w:val="00DF094F"/>
    <w:rsid w:val="00DF2AF5"/>
    <w:rsid w:val="00E21E00"/>
    <w:rsid w:val="00E549E9"/>
    <w:rsid w:val="00EC7040"/>
    <w:rsid w:val="00ED7741"/>
    <w:rsid w:val="00F15214"/>
    <w:rsid w:val="00F366BB"/>
    <w:rsid w:val="00F8353A"/>
    <w:rsid w:val="00FD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8FB1"/>
  <w15:chartTrackingRefBased/>
  <w15:docId w15:val="{01BCA5D2-1A28-488E-9444-92F68119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86BC9"/>
    <w:pPr>
      <w:tabs>
        <w:tab w:val="center" w:pos="4320"/>
        <w:tab w:val="right" w:pos="8640"/>
      </w:tabs>
      <w:spacing w:after="0" w:line="240" w:lineRule="auto"/>
    </w:pPr>
  </w:style>
  <w:style w:type="character" w:customStyle="1" w:styleId="En-tteCar">
    <w:name w:val="En-tête Car"/>
    <w:basedOn w:val="Policepardfaut"/>
    <w:link w:val="En-tte"/>
    <w:uiPriority w:val="99"/>
    <w:rsid w:val="00B86BC9"/>
  </w:style>
  <w:style w:type="paragraph" w:styleId="Pieddepage">
    <w:name w:val="footer"/>
    <w:basedOn w:val="Normal"/>
    <w:link w:val="PieddepageCar"/>
    <w:uiPriority w:val="99"/>
    <w:unhideWhenUsed/>
    <w:rsid w:val="00B86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86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BA3FD-2003-4A42-8BC3-C7C97B44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10819</Words>
  <Characters>59507</Characters>
  <Application>Microsoft Office Word</Application>
  <DocSecurity>0</DocSecurity>
  <Lines>495</Lines>
  <Paragraphs>140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70186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Janson, Véronique (SPAC/PSPC)</cp:lastModifiedBy>
  <cp:revision>35</cp:revision>
  <dcterms:created xsi:type="dcterms:W3CDTF">2023-01-06T19:15:00Z</dcterms:created>
  <dcterms:modified xsi:type="dcterms:W3CDTF">2023-03-14T18:03:00Z</dcterms:modified>
</cp:coreProperties>
</file>