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E6E38" w14:textId="6D9F8689" w:rsidR="00DD2608" w:rsidRDefault="00DD2608" w:rsidP="00DD2608">
      <w:pPr>
        <w:pStyle w:val="xxmsonormal"/>
        <w:jc w:val="center"/>
        <w:rPr>
          <w:b/>
          <w:bCs/>
          <w:u w:val="single"/>
          <w:lang w:val="en-US"/>
        </w:rPr>
      </w:pPr>
      <w:r>
        <w:rPr>
          <w:b/>
          <w:bCs/>
          <w:u w:val="single"/>
          <w:lang w:val="en-US"/>
        </w:rPr>
        <w:t>Minimum data fields and protocol for the submission of FAD buoy detail positional data to tuna Regional Fisheries Management Organisations (RMFOs)</w:t>
      </w:r>
    </w:p>
    <w:p w14:paraId="7E64864D" w14:textId="71812E95" w:rsidR="00DD2608" w:rsidRDefault="00DD2608" w:rsidP="00DD2608">
      <w:pPr>
        <w:pStyle w:val="xxmsonormal"/>
        <w:rPr>
          <w:b/>
          <w:bCs/>
          <w:u w:val="single"/>
          <w:lang w:val="en-US"/>
        </w:rPr>
      </w:pPr>
    </w:p>
    <w:p w14:paraId="03E4F8A7" w14:textId="533A5BBA" w:rsidR="00DD2608" w:rsidRPr="00DD2608" w:rsidRDefault="00C04AF2" w:rsidP="00DD2608">
      <w:pPr>
        <w:pStyle w:val="xxmsonormal"/>
        <w:jc w:val="center"/>
        <w:rPr>
          <w:i/>
          <w:iCs/>
          <w:lang w:val="en-US"/>
        </w:rPr>
      </w:pPr>
      <w:r>
        <w:rPr>
          <w:i/>
          <w:iCs/>
          <w:lang w:val="en-US"/>
        </w:rPr>
        <w:t>11</w:t>
      </w:r>
      <w:r w:rsidRPr="00C04AF2">
        <w:rPr>
          <w:i/>
          <w:iCs/>
          <w:vertAlign w:val="superscript"/>
          <w:lang w:val="en-US"/>
        </w:rPr>
        <w:t>th</w:t>
      </w:r>
      <w:r>
        <w:rPr>
          <w:i/>
          <w:iCs/>
          <w:lang w:val="en-US"/>
        </w:rPr>
        <w:t xml:space="preserve"> </w:t>
      </w:r>
      <w:r w:rsidR="00DD2608" w:rsidRPr="00DD2608">
        <w:rPr>
          <w:i/>
          <w:iCs/>
          <w:lang w:val="en-US"/>
        </w:rPr>
        <w:t>January 2023</w:t>
      </w:r>
    </w:p>
    <w:p w14:paraId="4758AEB0" w14:textId="0F3B2B2A" w:rsidR="00DD2608" w:rsidRDefault="00DD2608" w:rsidP="00DD2608">
      <w:pPr>
        <w:pStyle w:val="xxmsonormal"/>
        <w:rPr>
          <w:b/>
          <w:bCs/>
          <w:u w:val="single"/>
          <w:lang w:val="en-US"/>
        </w:rPr>
      </w:pPr>
    </w:p>
    <w:p w14:paraId="6BF3AE71" w14:textId="2A7EFB7E" w:rsidR="00DD2608" w:rsidRDefault="00DD2608" w:rsidP="00DD2608">
      <w:pPr>
        <w:pStyle w:val="xxmsonormal"/>
        <w:rPr>
          <w:b/>
          <w:bCs/>
          <w:u w:val="single"/>
          <w:lang w:val="en-US"/>
        </w:rPr>
      </w:pPr>
      <w:r>
        <w:rPr>
          <w:b/>
          <w:bCs/>
          <w:u w:val="single"/>
          <w:lang w:val="en-US"/>
        </w:rPr>
        <w:t>Background</w:t>
      </w:r>
    </w:p>
    <w:p w14:paraId="6482EB36" w14:textId="0D8659AD" w:rsidR="00DD2608" w:rsidRDefault="00DD2608" w:rsidP="00DD2608">
      <w:pPr>
        <w:pStyle w:val="xxmsonormal"/>
        <w:rPr>
          <w:b/>
          <w:bCs/>
          <w:u w:val="single"/>
          <w:lang w:val="en-US"/>
        </w:rPr>
      </w:pPr>
    </w:p>
    <w:p w14:paraId="3031626C" w14:textId="77777777" w:rsidR="00DD2608" w:rsidRPr="00DD2608" w:rsidRDefault="00DD2608" w:rsidP="00DD2608">
      <w:pPr>
        <w:pStyle w:val="xxmsonormal"/>
        <w:rPr>
          <w:lang w:val="en-US"/>
        </w:rPr>
      </w:pPr>
      <w:r w:rsidRPr="00DD2608">
        <w:rPr>
          <w:lang w:val="en-US"/>
        </w:rPr>
        <w:t>Paragraph 5 of the ISSF Conservation Measure 3.7 (Transactions with Vessels or Companies with</w:t>
      </w:r>
    </w:p>
    <w:p w14:paraId="71999ECD" w14:textId="77777777" w:rsidR="00DD2608" w:rsidRPr="00DD2608" w:rsidRDefault="00DD2608" w:rsidP="00DD2608">
      <w:pPr>
        <w:pStyle w:val="xxmsonormal"/>
        <w:rPr>
          <w:lang w:val="en-US"/>
        </w:rPr>
      </w:pPr>
      <w:r w:rsidRPr="00DD2608">
        <w:rPr>
          <w:lang w:val="en-US"/>
        </w:rPr>
        <w:t>Vessel-Based FAD Management Policies) states:</w:t>
      </w:r>
    </w:p>
    <w:p w14:paraId="2D6E08F2" w14:textId="77777777" w:rsidR="00DD2608" w:rsidRPr="00DD2608" w:rsidRDefault="00DD2608" w:rsidP="00DD2608">
      <w:pPr>
        <w:pStyle w:val="xxmsonormal"/>
        <w:rPr>
          <w:lang w:val="en-US"/>
        </w:rPr>
      </w:pPr>
    </w:p>
    <w:p w14:paraId="59A64742" w14:textId="3C86150C" w:rsidR="00DD2608" w:rsidRPr="00DD2608" w:rsidRDefault="00DD2608" w:rsidP="00DD2608">
      <w:pPr>
        <w:pStyle w:val="xxmsonormal"/>
        <w:ind w:left="720"/>
        <w:jc w:val="both"/>
        <w:rPr>
          <w:i/>
          <w:iCs/>
          <w:lang w:val="en-US"/>
        </w:rPr>
      </w:pPr>
      <w:r w:rsidRPr="00DD2608">
        <w:rPr>
          <w:i/>
          <w:iCs/>
          <w:lang w:val="en-US"/>
        </w:rPr>
        <w:t>5. With respect to the element on reporting additional FAD buoy daily</w:t>
      </w:r>
      <w:r>
        <w:rPr>
          <w:i/>
          <w:iCs/>
          <w:lang w:val="en-US"/>
        </w:rPr>
        <w:t xml:space="preserve"> </w:t>
      </w:r>
      <w:r w:rsidRPr="00DD2608">
        <w:rPr>
          <w:i/>
          <w:iCs/>
          <w:lang w:val="en-US"/>
        </w:rPr>
        <w:t>position data for use by RFMO science bodies (item b above), *by 1 January</w:t>
      </w:r>
      <w:r>
        <w:rPr>
          <w:i/>
          <w:iCs/>
          <w:lang w:val="en-US"/>
        </w:rPr>
        <w:t xml:space="preserve"> </w:t>
      </w:r>
      <w:r w:rsidRPr="00DD2608">
        <w:rPr>
          <w:i/>
          <w:iCs/>
          <w:lang w:val="en-US"/>
        </w:rPr>
        <w:t>2023*, public FAD Management Policies developed under this measure shall</w:t>
      </w:r>
      <w:r>
        <w:rPr>
          <w:i/>
          <w:iCs/>
          <w:lang w:val="en-US"/>
        </w:rPr>
        <w:t xml:space="preserve"> </w:t>
      </w:r>
      <w:r w:rsidRPr="00DD2608">
        <w:rPr>
          <w:i/>
          <w:iCs/>
          <w:lang w:val="en-US"/>
        </w:rPr>
        <w:t>include a statement that purse seine vessels and supply vessels covered by</w:t>
      </w:r>
      <w:r>
        <w:rPr>
          <w:i/>
          <w:iCs/>
          <w:lang w:val="en-US"/>
        </w:rPr>
        <w:t xml:space="preserve"> </w:t>
      </w:r>
      <w:r w:rsidRPr="00DD2608">
        <w:rPr>
          <w:i/>
          <w:iCs/>
          <w:lang w:val="en-US"/>
        </w:rPr>
        <w:t>the policy are reporting FAD position data to the relevant RFMO science</w:t>
      </w:r>
      <w:r w:rsidR="001641CD">
        <w:rPr>
          <w:i/>
          <w:iCs/>
          <w:lang w:val="en-US"/>
        </w:rPr>
        <w:t xml:space="preserve"> </w:t>
      </w:r>
      <w:r w:rsidRPr="00DD2608">
        <w:rPr>
          <w:i/>
          <w:iCs/>
          <w:lang w:val="en-US"/>
        </w:rPr>
        <w:t>bodies and/or national scientific institutions and/or its flag State, with</w:t>
      </w:r>
      <w:r>
        <w:rPr>
          <w:i/>
          <w:iCs/>
          <w:lang w:val="en-US"/>
        </w:rPr>
        <w:t xml:space="preserve"> </w:t>
      </w:r>
      <w:r w:rsidRPr="00DD2608">
        <w:rPr>
          <w:i/>
          <w:iCs/>
          <w:lang w:val="en-US"/>
        </w:rPr>
        <w:t>a maximum time lag of 90 days. In the event that purse seine vessels and</w:t>
      </w:r>
      <w:r>
        <w:rPr>
          <w:i/>
          <w:iCs/>
          <w:lang w:val="en-US"/>
        </w:rPr>
        <w:t xml:space="preserve"> </w:t>
      </w:r>
      <w:r w:rsidRPr="00DD2608">
        <w:rPr>
          <w:i/>
          <w:iCs/>
          <w:lang w:val="en-US"/>
        </w:rPr>
        <w:t>supply vessels covered by the policy report these data to national</w:t>
      </w:r>
      <w:r>
        <w:rPr>
          <w:i/>
          <w:iCs/>
          <w:lang w:val="en-US"/>
        </w:rPr>
        <w:t xml:space="preserve"> </w:t>
      </w:r>
      <w:r w:rsidRPr="00DD2608">
        <w:rPr>
          <w:i/>
          <w:iCs/>
          <w:lang w:val="en-US"/>
        </w:rPr>
        <w:t>scientific institutions and/or its flag State, they shall document that</w:t>
      </w:r>
      <w:r>
        <w:rPr>
          <w:i/>
          <w:iCs/>
          <w:lang w:val="en-US"/>
        </w:rPr>
        <w:t xml:space="preserve"> </w:t>
      </w:r>
      <w:r w:rsidRPr="00DD2608">
        <w:rPr>
          <w:i/>
          <w:iCs/>
          <w:lang w:val="en-US"/>
        </w:rPr>
        <w:t>they requested that these data be made available to the relevant RFMO for</w:t>
      </w:r>
      <w:r>
        <w:rPr>
          <w:i/>
          <w:iCs/>
          <w:lang w:val="en-US"/>
        </w:rPr>
        <w:t xml:space="preserve"> </w:t>
      </w:r>
      <w:r w:rsidRPr="00DD2608">
        <w:rPr>
          <w:i/>
          <w:iCs/>
          <w:lang w:val="en-US"/>
        </w:rPr>
        <w:t>scientific purposes.</w:t>
      </w:r>
    </w:p>
    <w:p w14:paraId="5B0897CD" w14:textId="53197293" w:rsidR="00DD2608" w:rsidRDefault="00DD2608" w:rsidP="00DD2608">
      <w:pPr>
        <w:pStyle w:val="xxmsonormal"/>
        <w:rPr>
          <w:lang w:val="en-US"/>
        </w:rPr>
      </w:pPr>
    </w:p>
    <w:p w14:paraId="271AA566" w14:textId="130856A4" w:rsidR="00DD2608" w:rsidRPr="00DD2608" w:rsidRDefault="00DD2608" w:rsidP="00DD2608">
      <w:pPr>
        <w:pStyle w:val="xxmsonormal"/>
      </w:pPr>
      <w:r w:rsidRPr="00DD2608">
        <w:t xml:space="preserve">ISSF has requested </w:t>
      </w:r>
      <w:r>
        <w:t xml:space="preserve">their affiliated companies </w:t>
      </w:r>
      <w:r w:rsidR="00D5197B">
        <w:t xml:space="preserve">to communicate with </w:t>
      </w:r>
      <w:r>
        <w:t xml:space="preserve">the </w:t>
      </w:r>
      <w:r w:rsidRPr="00DD2608">
        <w:t xml:space="preserve">relevant </w:t>
      </w:r>
      <w:r>
        <w:t xml:space="preserve">key data </w:t>
      </w:r>
      <w:r w:rsidR="00D5197B">
        <w:t>contacts</w:t>
      </w:r>
      <w:r>
        <w:t xml:space="preserve"> in each tuna RFMO </w:t>
      </w:r>
      <w:r w:rsidRPr="00DD2608">
        <w:t>person before January 2023 to ensure a smooth implementation</w:t>
      </w:r>
      <w:r>
        <w:t xml:space="preserve">. </w:t>
      </w:r>
    </w:p>
    <w:p w14:paraId="0DE5BCED" w14:textId="77777777" w:rsidR="00DD2608" w:rsidRDefault="00DD2608" w:rsidP="00DD2608">
      <w:pPr>
        <w:pStyle w:val="xxmsonormal"/>
      </w:pPr>
    </w:p>
    <w:p w14:paraId="21673EAB" w14:textId="04460977" w:rsidR="00DD2608" w:rsidRPr="008063C4" w:rsidRDefault="00DD2608" w:rsidP="00DD2608">
      <w:pPr>
        <w:pStyle w:val="xxmsonormal"/>
        <w:ind w:left="720"/>
        <w:rPr>
          <w:sz w:val="20"/>
          <w:szCs w:val="20"/>
          <w:lang w:val="fr-FR"/>
        </w:rPr>
      </w:pPr>
      <w:r w:rsidRPr="008063C4">
        <w:rPr>
          <w:sz w:val="20"/>
          <w:szCs w:val="20"/>
          <w:lang w:val="fr-FR"/>
        </w:rPr>
        <w:t>IATTC:</w:t>
      </w:r>
    </w:p>
    <w:p w14:paraId="5CDB9864" w14:textId="20CEB2BC" w:rsidR="00DD2608" w:rsidRPr="005C5192" w:rsidRDefault="00DD2608" w:rsidP="00DD2608">
      <w:pPr>
        <w:pStyle w:val="xxmsonormal"/>
        <w:ind w:left="720"/>
        <w:rPr>
          <w:sz w:val="20"/>
          <w:szCs w:val="20"/>
          <w:lang w:val="fr-FR"/>
        </w:rPr>
      </w:pPr>
      <w:r w:rsidRPr="008063C4">
        <w:rPr>
          <w:sz w:val="20"/>
          <w:szCs w:val="20"/>
          <w:lang w:val="fr-FR"/>
        </w:rPr>
        <w:t xml:space="preserve">            </w:t>
      </w:r>
      <w:r w:rsidRPr="005C5192">
        <w:rPr>
          <w:sz w:val="20"/>
          <w:szCs w:val="20"/>
          <w:lang w:val="fr-FR"/>
        </w:rPr>
        <w:t>Jon Lopez (</w:t>
      </w:r>
      <w:hyperlink r:id="rId5" w:history="1">
        <w:r w:rsidR="002E2DE8" w:rsidRPr="00CF1E1B">
          <w:rPr>
            <w:rStyle w:val="Hyperlink"/>
            <w:sz w:val="20"/>
            <w:szCs w:val="20"/>
            <w:lang w:val="fr-FR"/>
          </w:rPr>
          <w:t>jlopez@iattc.org</w:t>
        </w:r>
      </w:hyperlink>
      <w:r w:rsidRPr="005C5192">
        <w:rPr>
          <w:sz w:val="20"/>
          <w:szCs w:val="20"/>
          <w:lang w:val="fr-FR"/>
        </w:rPr>
        <w:t>)</w:t>
      </w:r>
      <w:r w:rsidR="002E2DE8">
        <w:rPr>
          <w:sz w:val="20"/>
          <w:szCs w:val="20"/>
          <w:lang w:val="fr-FR"/>
        </w:rPr>
        <w:t xml:space="preserve">; </w:t>
      </w:r>
      <w:r w:rsidRPr="005C5192">
        <w:rPr>
          <w:sz w:val="20"/>
          <w:szCs w:val="20"/>
          <w:lang w:val="fr-FR"/>
        </w:rPr>
        <w:t xml:space="preserve">  Marlon Roman (mroman@iattc.org)</w:t>
      </w:r>
    </w:p>
    <w:p w14:paraId="6F721E80" w14:textId="77777777" w:rsidR="00DD2608" w:rsidRPr="005C5192" w:rsidRDefault="00DD2608" w:rsidP="00DD2608">
      <w:pPr>
        <w:pStyle w:val="xxmsonormal"/>
        <w:ind w:left="720"/>
        <w:rPr>
          <w:sz w:val="20"/>
          <w:szCs w:val="20"/>
          <w:lang w:val="en-US"/>
        </w:rPr>
      </w:pPr>
      <w:r w:rsidRPr="005C5192">
        <w:rPr>
          <w:sz w:val="20"/>
          <w:szCs w:val="20"/>
          <w:lang w:val="en-US"/>
        </w:rPr>
        <w:t>ICCAT:</w:t>
      </w:r>
    </w:p>
    <w:p w14:paraId="0808FD1B" w14:textId="77777777" w:rsidR="00DD2608" w:rsidRPr="005C5192" w:rsidRDefault="00DD2608" w:rsidP="00DD2608">
      <w:pPr>
        <w:pStyle w:val="xxmsonormal"/>
        <w:ind w:left="720"/>
        <w:rPr>
          <w:sz w:val="20"/>
          <w:szCs w:val="20"/>
          <w:lang w:val="en-US"/>
        </w:rPr>
      </w:pPr>
      <w:r w:rsidRPr="005C5192">
        <w:rPr>
          <w:sz w:val="20"/>
          <w:szCs w:val="20"/>
          <w:lang w:val="en-US"/>
        </w:rPr>
        <w:t xml:space="preserve">            Statistics Department (STATS_info@iccat.int)</w:t>
      </w:r>
    </w:p>
    <w:p w14:paraId="5BE297CC" w14:textId="77777777" w:rsidR="00DD2608" w:rsidRPr="005C5192" w:rsidRDefault="00DD2608" w:rsidP="00DD2608">
      <w:pPr>
        <w:pStyle w:val="xxmsonormal"/>
        <w:ind w:left="720"/>
        <w:rPr>
          <w:sz w:val="20"/>
          <w:szCs w:val="20"/>
          <w:lang w:val="fr-FR"/>
        </w:rPr>
      </w:pPr>
      <w:r w:rsidRPr="005C5192">
        <w:rPr>
          <w:sz w:val="20"/>
          <w:szCs w:val="20"/>
          <w:lang w:val="fr-FR"/>
        </w:rPr>
        <w:t>IOTC:</w:t>
      </w:r>
    </w:p>
    <w:p w14:paraId="1EE666A5" w14:textId="77777777" w:rsidR="00DD2608" w:rsidRPr="005C5192" w:rsidRDefault="00DD2608" w:rsidP="00DD2608">
      <w:pPr>
        <w:pStyle w:val="xxmsonormal"/>
        <w:ind w:left="720"/>
        <w:rPr>
          <w:sz w:val="20"/>
          <w:szCs w:val="20"/>
          <w:lang w:val="fr-FR"/>
        </w:rPr>
      </w:pPr>
      <w:r w:rsidRPr="005C5192">
        <w:rPr>
          <w:sz w:val="20"/>
          <w:szCs w:val="20"/>
          <w:lang w:val="fr-FR"/>
        </w:rPr>
        <w:t xml:space="preserve">            Emmanuel Chassot (Emmanuel.Chassot@fao.org)</w:t>
      </w:r>
    </w:p>
    <w:p w14:paraId="07FC9340" w14:textId="77777777" w:rsidR="00DD2608" w:rsidRPr="005C5192" w:rsidRDefault="00DD2608" w:rsidP="00DD2608">
      <w:pPr>
        <w:pStyle w:val="xxmsonormal"/>
        <w:ind w:left="720"/>
        <w:rPr>
          <w:sz w:val="20"/>
          <w:szCs w:val="20"/>
          <w:lang w:val="en-US"/>
        </w:rPr>
      </w:pPr>
      <w:r w:rsidRPr="005C5192">
        <w:rPr>
          <w:sz w:val="20"/>
          <w:szCs w:val="20"/>
          <w:lang w:val="en-US"/>
        </w:rPr>
        <w:t>WCPFC:</w:t>
      </w:r>
    </w:p>
    <w:p w14:paraId="7FA9A06A" w14:textId="77777777" w:rsidR="00DD2608" w:rsidRPr="005C5192" w:rsidRDefault="00DD2608" w:rsidP="00DD2608">
      <w:pPr>
        <w:pStyle w:val="xxmsonormal"/>
        <w:ind w:left="720"/>
        <w:rPr>
          <w:sz w:val="20"/>
          <w:szCs w:val="20"/>
          <w:lang w:val="en-US"/>
        </w:rPr>
      </w:pPr>
      <w:r w:rsidRPr="005C5192">
        <w:rPr>
          <w:sz w:val="20"/>
          <w:szCs w:val="20"/>
          <w:lang w:val="en-US"/>
        </w:rPr>
        <w:t xml:space="preserve">            Peter Williams (PeterW@spc.int)</w:t>
      </w:r>
    </w:p>
    <w:p w14:paraId="6D90097A" w14:textId="3791A20D" w:rsidR="00DD2608" w:rsidRDefault="00DD2608" w:rsidP="00DD2608">
      <w:pPr>
        <w:pStyle w:val="xxmsonormal"/>
        <w:rPr>
          <w:lang w:val="en-US"/>
        </w:rPr>
      </w:pPr>
    </w:p>
    <w:p w14:paraId="6902976D" w14:textId="461243FD" w:rsidR="008063C4" w:rsidRDefault="008063C4" w:rsidP="00DD2608">
      <w:pPr>
        <w:pStyle w:val="xxmsonormal"/>
        <w:rPr>
          <w:lang w:val="en-US"/>
        </w:rPr>
      </w:pPr>
      <w:r w:rsidRPr="008063C4">
        <w:rPr>
          <w:lang w:val="en-US"/>
        </w:rPr>
        <w:t xml:space="preserve">This list and FAD tracking and echosounder biomass data submission format guidance are available online here: </w:t>
      </w:r>
      <w:hyperlink r:id="rId6" w:history="1">
        <w:r w:rsidRPr="00CF1E1B">
          <w:rPr>
            <w:rStyle w:val="Hyperlink"/>
            <w:lang w:val="en-US"/>
          </w:rPr>
          <w:t>https://www.iss-foundation.org/download-monitor-demo/download-info/electronic-monitoring-vendors-and-data-submission-information/</w:t>
        </w:r>
      </w:hyperlink>
      <w:r>
        <w:rPr>
          <w:lang w:val="en-US"/>
        </w:rPr>
        <w:t xml:space="preserve"> </w:t>
      </w:r>
    </w:p>
    <w:p w14:paraId="7BF9C1ED" w14:textId="77777777" w:rsidR="008063C4" w:rsidRDefault="008063C4" w:rsidP="00DD2608">
      <w:pPr>
        <w:pStyle w:val="xxmsonormal"/>
        <w:rPr>
          <w:lang w:val="en-US"/>
        </w:rPr>
      </w:pPr>
    </w:p>
    <w:p w14:paraId="68AE0734" w14:textId="33D487A2" w:rsidR="00D5197B" w:rsidRDefault="00DD2608" w:rsidP="00DD2608">
      <w:pPr>
        <w:pStyle w:val="xxmsonormal"/>
        <w:rPr>
          <w:lang w:val="en-US"/>
        </w:rPr>
      </w:pPr>
      <w:r>
        <w:rPr>
          <w:lang w:val="en-US"/>
        </w:rPr>
        <w:t xml:space="preserve">The sections </w:t>
      </w:r>
      <w:r w:rsidR="002D13DA">
        <w:rPr>
          <w:lang w:val="en-US"/>
        </w:rPr>
        <w:t xml:space="preserve">that follow are intended to complement, and </w:t>
      </w:r>
      <w:r w:rsidR="00D5197B">
        <w:rPr>
          <w:lang w:val="en-US"/>
        </w:rPr>
        <w:t xml:space="preserve">are </w:t>
      </w:r>
      <w:r w:rsidR="008063C4">
        <w:rPr>
          <w:lang w:val="en-US"/>
        </w:rPr>
        <w:t xml:space="preserve">consistent with the ISSF information </w:t>
      </w:r>
      <w:r w:rsidR="002D13DA">
        <w:rPr>
          <w:lang w:val="en-US"/>
        </w:rPr>
        <w:t xml:space="preserve">provided </w:t>
      </w:r>
      <w:r w:rsidR="008063C4">
        <w:rPr>
          <w:lang w:val="en-US"/>
        </w:rPr>
        <w:t xml:space="preserve">in the link above and are </w:t>
      </w:r>
      <w:r w:rsidR="00D5197B">
        <w:rPr>
          <w:lang w:val="en-US"/>
        </w:rPr>
        <w:t xml:space="preserve">intended to </w:t>
      </w:r>
      <w:r>
        <w:rPr>
          <w:lang w:val="en-US"/>
        </w:rPr>
        <w:t xml:space="preserve">provide </w:t>
      </w:r>
      <w:r w:rsidR="008063C4">
        <w:rPr>
          <w:lang w:val="en-US"/>
        </w:rPr>
        <w:t xml:space="preserve">further information </w:t>
      </w:r>
      <w:r w:rsidR="00D5197B">
        <w:rPr>
          <w:lang w:val="en-US"/>
        </w:rPr>
        <w:t xml:space="preserve">to FAD Buoy service providers </w:t>
      </w:r>
      <w:r>
        <w:rPr>
          <w:lang w:val="en-US"/>
        </w:rPr>
        <w:t>on</w:t>
      </w:r>
    </w:p>
    <w:p w14:paraId="1BFA4ED3" w14:textId="1EBA35C8" w:rsidR="00D5197B" w:rsidRDefault="00DD2608" w:rsidP="00DD2608">
      <w:pPr>
        <w:pStyle w:val="xxmsonormal"/>
        <w:rPr>
          <w:lang w:val="en-US"/>
        </w:rPr>
      </w:pPr>
      <w:r>
        <w:rPr>
          <w:lang w:val="en-US"/>
        </w:rPr>
        <w:t xml:space="preserve"> </w:t>
      </w:r>
    </w:p>
    <w:p w14:paraId="64CB316E" w14:textId="77777777" w:rsidR="002D13DA" w:rsidRDefault="002D13DA" w:rsidP="00D5197B">
      <w:pPr>
        <w:pStyle w:val="xxmsonormal"/>
        <w:numPr>
          <w:ilvl w:val="0"/>
          <w:numId w:val="3"/>
        </w:numPr>
        <w:rPr>
          <w:lang w:val="en-US"/>
        </w:rPr>
      </w:pPr>
      <w:r>
        <w:rPr>
          <w:lang w:val="en-US"/>
        </w:rPr>
        <w:t xml:space="preserve">Reiterating </w:t>
      </w:r>
      <w:r w:rsidR="00DD2608">
        <w:rPr>
          <w:lang w:val="en-US"/>
        </w:rPr>
        <w:t xml:space="preserve">the minimum FAD Buoy data fields, </w:t>
      </w:r>
    </w:p>
    <w:p w14:paraId="06D8E49C" w14:textId="24FA52D0" w:rsidR="00D5197B" w:rsidRDefault="002D13DA" w:rsidP="00D5197B">
      <w:pPr>
        <w:pStyle w:val="xxmsonormal"/>
        <w:numPr>
          <w:ilvl w:val="0"/>
          <w:numId w:val="3"/>
        </w:numPr>
        <w:rPr>
          <w:lang w:val="en-US"/>
        </w:rPr>
      </w:pPr>
      <w:r>
        <w:rPr>
          <w:lang w:val="en-US"/>
        </w:rPr>
        <w:t xml:space="preserve">Notes on the respective area </w:t>
      </w:r>
      <w:r w:rsidR="002E2DE8">
        <w:rPr>
          <w:lang w:val="en-US"/>
        </w:rPr>
        <w:t xml:space="preserve">for the data to be submitted, </w:t>
      </w:r>
      <w:r w:rsidR="00DD2608">
        <w:rPr>
          <w:lang w:val="en-US"/>
        </w:rPr>
        <w:t xml:space="preserve">and </w:t>
      </w:r>
    </w:p>
    <w:p w14:paraId="297BFC1E" w14:textId="6DEC565E" w:rsidR="00DD2608" w:rsidRPr="00DD2608" w:rsidRDefault="00DD2608" w:rsidP="00D5197B">
      <w:pPr>
        <w:pStyle w:val="xxmsonormal"/>
        <w:numPr>
          <w:ilvl w:val="0"/>
          <w:numId w:val="3"/>
        </w:numPr>
        <w:rPr>
          <w:lang w:val="en-US"/>
        </w:rPr>
      </w:pPr>
      <w:r>
        <w:rPr>
          <w:lang w:val="en-US"/>
        </w:rPr>
        <w:t xml:space="preserve">the recommended protocols for how and when FAD Buoy data fields should be submitted under the ISSG Conservation Measure 3.7.  </w:t>
      </w:r>
    </w:p>
    <w:p w14:paraId="0855F71A" w14:textId="59A56B20" w:rsidR="00DD2608" w:rsidRDefault="00DD2608" w:rsidP="00DD2608">
      <w:pPr>
        <w:pStyle w:val="xxmsonormal"/>
        <w:rPr>
          <w:lang w:val="en-US"/>
        </w:rPr>
      </w:pPr>
    </w:p>
    <w:p w14:paraId="2E4FE091" w14:textId="7936F54B" w:rsidR="00DD2608" w:rsidRDefault="00DD2608" w:rsidP="00DD2608">
      <w:pPr>
        <w:pStyle w:val="xxmsonormal"/>
      </w:pPr>
      <w:r>
        <w:rPr>
          <w:b/>
          <w:bCs/>
          <w:u w:val="single"/>
          <w:lang w:val="en-US"/>
        </w:rPr>
        <w:t>FAD Buoy data fields – minimum requirements</w:t>
      </w:r>
    </w:p>
    <w:p w14:paraId="4966D665" w14:textId="77777777" w:rsidR="00DD2608" w:rsidRDefault="00DD2608" w:rsidP="00DD2608">
      <w:pPr>
        <w:pStyle w:val="xxmsonormal"/>
      </w:pPr>
      <w:r>
        <w:rPr>
          <w:lang w:val="en-US"/>
        </w:rPr>
        <w:t> </w:t>
      </w:r>
    </w:p>
    <w:p w14:paraId="093BB19E" w14:textId="77777777" w:rsidR="00DD2608" w:rsidRDefault="00DD2608" w:rsidP="00DD2608">
      <w:pPr>
        <w:pStyle w:val="xxmsolistparagraph"/>
        <w:numPr>
          <w:ilvl w:val="0"/>
          <w:numId w:val="1"/>
        </w:numPr>
        <w:rPr>
          <w:rFonts w:eastAsia="Times New Roman"/>
        </w:rPr>
      </w:pPr>
      <w:r>
        <w:rPr>
          <w:rFonts w:eastAsia="Times New Roman"/>
          <w:lang w:val="en-US"/>
        </w:rPr>
        <w:t>Buoy ID</w:t>
      </w:r>
    </w:p>
    <w:p w14:paraId="5219B478" w14:textId="77777777" w:rsidR="00DD2608" w:rsidRDefault="00DD2608" w:rsidP="00DD2608">
      <w:pPr>
        <w:pStyle w:val="xxmsolistparagraph"/>
        <w:numPr>
          <w:ilvl w:val="0"/>
          <w:numId w:val="1"/>
        </w:numPr>
        <w:rPr>
          <w:rFonts w:eastAsia="Times New Roman"/>
        </w:rPr>
      </w:pPr>
      <w:r>
        <w:rPr>
          <w:rFonts w:eastAsia="Times New Roman"/>
          <w:lang w:val="en-US"/>
        </w:rPr>
        <w:t>Fishing Company</w:t>
      </w:r>
    </w:p>
    <w:p w14:paraId="3F2D30AB" w14:textId="77777777" w:rsidR="00DD2608" w:rsidRDefault="00DD2608" w:rsidP="00DD2608">
      <w:pPr>
        <w:pStyle w:val="xxmsolistparagraph"/>
        <w:numPr>
          <w:ilvl w:val="0"/>
          <w:numId w:val="1"/>
        </w:numPr>
        <w:rPr>
          <w:rFonts w:eastAsia="Times New Roman"/>
        </w:rPr>
      </w:pPr>
      <w:r>
        <w:rPr>
          <w:rFonts w:eastAsia="Times New Roman"/>
          <w:lang w:val="en-US"/>
        </w:rPr>
        <w:t xml:space="preserve">Vessel Name / Vessel IMO Number </w:t>
      </w:r>
    </w:p>
    <w:p w14:paraId="43B0D821" w14:textId="77777777" w:rsidR="00DD2608" w:rsidRDefault="00DD2608" w:rsidP="00DD2608">
      <w:pPr>
        <w:pStyle w:val="xxmsolistparagraph"/>
        <w:numPr>
          <w:ilvl w:val="0"/>
          <w:numId w:val="1"/>
        </w:numPr>
        <w:rPr>
          <w:rFonts w:eastAsia="Times New Roman"/>
        </w:rPr>
      </w:pPr>
      <w:r>
        <w:rPr>
          <w:rFonts w:eastAsia="Times New Roman"/>
          <w:lang w:val="en-US"/>
        </w:rPr>
        <w:t>DATE</w:t>
      </w:r>
    </w:p>
    <w:p w14:paraId="726032D1" w14:textId="77777777" w:rsidR="00DD2608" w:rsidRDefault="00DD2608" w:rsidP="00DD2608">
      <w:pPr>
        <w:pStyle w:val="xxmsolistparagraph"/>
        <w:numPr>
          <w:ilvl w:val="0"/>
          <w:numId w:val="1"/>
        </w:numPr>
        <w:rPr>
          <w:rFonts w:eastAsia="Times New Roman"/>
        </w:rPr>
      </w:pPr>
      <w:r>
        <w:rPr>
          <w:rFonts w:eastAsia="Times New Roman"/>
          <w:lang w:val="en-US"/>
        </w:rPr>
        <w:t>TIME</w:t>
      </w:r>
    </w:p>
    <w:p w14:paraId="6F8A6B0B" w14:textId="77777777" w:rsidR="00DD2608" w:rsidRDefault="00DD2608" w:rsidP="00DD2608">
      <w:pPr>
        <w:pStyle w:val="xxmsolistparagraph"/>
        <w:numPr>
          <w:ilvl w:val="0"/>
          <w:numId w:val="1"/>
        </w:numPr>
        <w:rPr>
          <w:rFonts w:eastAsia="Times New Roman"/>
        </w:rPr>
      </w:pPr>
      <w:r>
        <w:rPr>
          <w:rFonts w:eastAsia="Times New Roman"/>
          <w:lang w:val="en-US"/>
        </w:rPr>
        <w:t>LATITUDE</w:t>
      </w:r>
    </w:p>
    <w:p w14:paraId="2C396D39" w14:textId="77777777" w:rsidR="00DD2608" w:rsidRDefault="00DD2608" w:rsidP="00DD2608">
      <w:pPr>
        <w:pStyle w:val="xxmsolistparagraph"/>
        <w:numPr>
          <w:ilvl w:val="0"/>
          <w:numId w:val="1"/>
        </w:numPr>
        <w:rPr>
          <w:rFonts w:eastAsia="Times New Roman"/>
        </w:rPr>
      </w:pPr>
      <w:r>
        <w:rPr>
          <w:rFonts w:eastAsia="Times New Roman"/>
          <w:lang w:val="en-US"/>
        </w:rPr>
        <w:t>LONGITUDE</w:t>
      </w:r>
    </w:p>
    <w:p w14:paraId="0EE4EE88" w14:textId="342C8968" w:rsidR="00DD2608" w:rsidRDefault="00DD2608" w:rsidP="00DD2608">
      <w:pPr>
        <w:pStyle w:val="xxmsonormal"/>
      </w:pPr>
      <w:r>
        <w:rPr>
          <w:b/>
          <w:bCs/>
          <w:u w:val="single"/>
        </w:rPr>
        <w:lastRenderedPageBreak/>
        <w:t>Protocol for submission</w:t>
      </w:r>
      <w:r w:rsidR="005C5192">
        <w:rPr>
          <w:b/>
          <w:bCs/>
          <w:u w:val="single"/>
        </w:rPr>
        <w:t xml:space="preserve"> of </w:t>
      </w:r>
      <w:r w:rsidR="005C5192">
        <w:rPr>
          <w:b/>
          <w:bCs/>
          <w:u w:val="single"/>
          <w:lang w:val="en-US"/>
        </w:rPr>
        <w:t>FAD Buoy data fields</w:t>
      </w:r>
    </w:p>
    <w:p w14:paraId="7F9F8BB4" w14:textId="77777777" w:rsidR="00DD2608" w:rsidRDefault="00DD2608" w:rsidP="00DD2608">
      <w:pPr>
        <w:pStyle w:val="xxmsonormal"/>
      </w:pPr>
      <w:r>
        <w:t> </w:t>
      </w:r>
    </w:p>
    <w:p w14:paraId="734D48DC" w14:textId="4A372689" w:rsidR="00450A37" w:rsidRPr="00EF12B2" w:rsidRDefault="00450A37" w:rsidP="00450A37">
      <w:pPr>
        <w:pStyle w:val="xxmsolistparagraph"/>
        <w:ind w:left="0"/>
        <w:rPr>
          <w:rFonts w:eastAsia="Times New Roman"/>
          <w:i/>
          <w:iCs/>
          <w:color w:val="0070C0"/>
        </w:rPr>
      </w:pPr>
      <w:r w:rsidRPr="00EF12B2">
        <w:rPr>
          <w:rFonts w:eastAsia="Times New Roman"/>
          <w:i/>
          <w:iCs/>
          <w:color w:val="0070C0"/>
        </w:rPr>
        <w:t xml:space="preserve">Area for the data to be submitted </w:t>
      </w:r>
    </w:p>
    <w:p w14:paraId="1AB80565" w14:textId="40CE2BDD" w:rsidR="00450A37" w:rsidRDefault="00450A37" w:rsidP="00450A37">
      <w:pPr>
        <w:pStyle w:val="xxmsolistparagraph"/>
        <w:ind w:left="0"/>
        <w:rPr>
          <w:rFonts w:eastAsia="Times New Roman"/>
          <w:i/>
          <w:iCs/>
        </w:rPr>
      </w:pPr>
    </w:p>
    <w:p w14:paraId="637501B4" w14:textId="2A640689" w:rsidR="00450A37" w:rsidRDefault="00450A37" w:rsidP="00450A37">
      <w:pPr>
        <w:pStyle w:val="xxmsolistparagraph"/>
        <w:ind w:left="0"/>
        <w:rPr>
          <w:rFonts w:eastAsia="Times New Roman"/>
        </w:rPr>
      </w:pPr>
      <w:r>
        <w:rPr>
          <w:rFonts w:eastAsia="Times New Roman"/>
        </w:rPr>
        <w:t xml:space="preserve">The area covering the data to be submitted will be the respective Convention Areas relevant to each tuna RFMO.  </w:t>
      </w:r>
    </w:p>
    <w:p w14:paraId="1ACD49D9" w14:textId="77777777" w:rsidR="00450A37" w:rsidRDefault="00450A37" w:rsidP="00450A37">
      <w:pPr>
        <w:pStyle w:val="xxmsolistparagraph"/>
        <w:ind w:left="0"/>
        <w:rPr>
          <w:rFonts w:eastAsia="Times New Roman"/>
        </w:rPr>
      </w:pPr>
    </w:p>
    <w:p w14:paraId="70B150BC" w14:textId="77777777" w:rsidR="00450A37" w:rsidRDefault="00450A37" w:rsidP="00450A37">
      <w:pPr>
        <w:pStyle w:val="xxmsolistparagraph"/>
        <w:ind w:left="0"/>
        <w:rPr>
          <w:rFonts w:eastAsia="Times New Roman"/>
        </w:rPr>
      </w:pPr>
      <w:r>
        <w:rPr>
          <w:rFonts w:eastAsia="Times New Roman"/>
        </w:rPr>
        <w:t>Please refer to information for Convention Areas for each tRMFO below :</w:t>
      </w:r>
    </w:p>
    <w:p w14:paraId="29B6B9D0" w14:textId="77777777" w:rsidR="00450A37" w:rsidRDefault="00450A37" w:rsidP="00450A37">
      <w:pPr>
        <w:pStyle w:val="xxmsolistparagraph"/>
        <w:ind w:left="0"/>
        <w:rPr>
          <w:rFonts w:eastAsia="Times New Roman"/>
        </w:rPr>
      </w:pPr>
    </w:p>
    <w:p w14:paraId="26AFCE60" w14:textId="1B459BC4" w:rsidR="00450A37" w:rsidRPr="009778A2" w:rsidRDefault="00450A37" w:rsidP="00450A37">
      <w:pPr>
        <w:pStyle w:val="xxmsolistparagraph"/>
        <w:ind w:left="0"/>
        <w:rPr>
          <w:rFonts w:eastAsia="Times New Roman"/>
          <w:lang w:val="fr-FR"/>
        </w:rPr>
      </w:pPr>
      <w:r w:rsidRPr="009778A2">
        <w:rPr>
          <w:rFonts w:eastAsia="Times New Roman"/>
          <w:lang w:val="fr-FR"/>
        </w:rPr>
        <w:t>IATTC</w:t>
      </w:r>
      <w:r w:rsidR="009778A2" w:rsidRPr="009778A2">
        <w:rPr>
          <w:rFonts w:eastAsia="Times New Roman"/>
          <w:lang w:val="fr-FR"/>
        </w:rPr>
        <w:t xml:space="preserve"> - </w:t>
      </w:r>
      <w:hyperlink r:id="rId7" w:history="1">
        <w:r w:rsidR="009778A2" w:rsidRPr="00F434A3">
          <w:rPr>
            <w:rStyle w:val="Hyperlink"/>
            <w:rFonts w:eastAsia="Times New Roman"/>
            <w:lang w:val="fr-FR"/>
          </w:rPr>
          <w:t>https://www.iattc.org/en-US/About/Convention</w:t>
        </w:r>
      </w:hyperlink>
      <w:r w:rsidR="009778A2">
        <w:rPr>
          <w:rFonts w:eastAsia="Times New Roman"/>
          <w:lang w:val="fr-FR"/>
        </w:rPr>
        <w:t xml:space="preserve"> </w:t>
      </w:r>
    </w:p>
    <w:p w14:paraId="4A68EEB0" w14:textId="23503856" w:rsidR="00450A37" w:rsidRPr="009778A2" w:rsidRDefault="00450A37" w:rsidP="00450A37">
      <w:pPr>
        <w:pStyle w:val="xxmsolistparagraph"/>
        <w:ind w:left="0"/>
        <w:rPr>
          <w:rFonts w:eastAsia="Times New Roman"/>
          <w:lang w:val="fr-FR"/>
        </w:rPr>
      </w:pPr>
      <w:r w:rsidRPr="009778A2">
        <w:rPr>
          <w:rFonts w:eastAsia="Times New Roman"/>
          <w:lang w:val="fr-FR"/>
        </w:rPr>
        <w:t>ICCAT</w:t>
      </w:r>
      <w:r w:rsidR="009778A2" w:rsidRPr="009778A2">
        <w:rPr>
          <w:rFonts w:eastAsia="Times New Roman"/>
          <w:lang w:val="fr-FR"/>
        </w:rPr>
        <w:t xml:space="preserve"> - </w:t>
      </w:r>
      <w:hyperlink r:id="rId8" w:history="1">
        <w:r w:rsidR="009778A2" w:rsidRPr="00F434A3">
          <w:rPr>
            <w:rStyle w:val="Hyperlink"/>
            <w:rFonts w:eastAsia="Times New Roman"/>
            <w:lang w:val="fr-FR"/>
          </w:rPr>
          <w:t>https://www.iccat.int/Data/ICCAT_maps.pdf</w:t>
        </w:r>
      </w:hyperlink>
      <w:r w:rsidR="009778A2">
        <w:rPr>
          <w:rFonts w:eastAsia="Times New Roman"/>
          <w:lang w:val="fr-FR"/>
        </w:rPr>
        <w:t xml:space="preserve"> </w:t>
      </w:r>
    </w:p>
    <w:p w14:paraId="7D8DE501" w14:textId="42FC2104" w:rsidR="00B24BA0" w:rsidRDefault="00450A37" w:rsidP="00450A37">
      <w:pPr>
        <w:pStyle w:val="xxmsolistparagraph"/>
        <w:ind w:left="0"/>
        <w:rPr>
          <w:rFonts w:eastAsia="Times New Roman"/>
          <w:lang w:val="fr-FR"/>
        </w:rPr>
      </w:pPr>
      <w:r w:rsidRPr="009778A2">
        <w:rPr>
          <w:rFonts w:eastAsia="Times New Roman"/>
          <w:lang w:val="fr-FR"/>
        </w:rPr>
        <w:t>IOTC</w:t>
      </w:r>
      <w:r w:rsidR="009778A2" w:rsidRPr="009778A2">
        <w:rPr>
          <w:rFonts w:eastAsia="Times New Roman"/>
          <w:lang w:val="fr-FR"/>
        </w:rPr>
        <w:t xml:space="preserve"> - </w:t>
      </w:r>
      <w:hyperlink r:id="rId9" w:history="1">
        <w:r w:rsidR="00B24BA0" w:rsidRPr="00F434A3">
          <w:rPr>
            <w:rStyle w:val="Hyperlink"/>
            <w:rFonts w:eastAsia="Times New Roman"/>
            <w:lang w:val="fr-FR"/>
          </w:rPr>
          <w:t>https://iotc.org/about-iotc/competence</w:t>
        </w:r>
      </w:hyperlink>
    </w:p>
    <w:p w14:paraId="274C064F" w14:textId="0A3A66FE" w:rsidR="00450A37" w:rsidRDefault="00450A37" w:rsidP="00450A37">
      <w:pPr>
        <w:pStyle w:val="xxmsolistparagraph"/>
        <w:ind w:left="0"/>
        <w:rPr>
          <w:rFonts w:eastAsia="Times New Roman"/>
        </w:rPr>
      </w:pPr>
      <w:r>
        <w:rPr>
          <w:rFonts w:eastAsia="Times New Roman"/>
        </w:rPr>
        <w:t>WCPFC</w:t>
      </w:r>
      <w:r w:rsidR="009778A2">
        <w:rPr>
          <w:rFonts w:eastAsia="Times New Roman"/>
        </w:rPr>
        <w:t xml:space="preserve"> - </w:t>
      </w:r>
      <w:hyperlink r:id="rId10" w:history="1">
        <w:r w:rsidR="009778A2" w:rsidRPr="00F434A3">
          <w:rPr>
            <w:rStyle w:val="Hyperlink"/>
            <w:rFonts w:eastAsia="Times New Roman"/>
          </w:rPr>
          <w:t>https://www.wcpfc.int/doc/convention-area-map</w:t>
        </w:r>
      </w:hyperlink>
      <w:r w:rsidR="009778A2">
        <w:rPr>
          <w:rFonts w:eastAsia="Times New Roman"/>
        </w:rPr>
        <w:t xml:space="preserve"> </w:t>
      </w:r>
    </w:p>
    <w:p w14:paraId="0EDA3C6A" w14:textId="77777777" w:rsidR="00450A37" w:rsidRDefault="00450A37" w:rsidP="00450A37">
      <w:pPr>
        <w:pStyle w:val="xxmsolistparagraph"/>
        <w:ind w:left="0"/>
        <w:rPr>
          <w:rFonts w:eastAsia="Times New Roman"/>
        </w:rPr>
      </w:pPr>
    </w:p>
    <w:p w14:paraId="5A5B91B5" w14:textId="3A4E08C7" w:rsidR="00450A37" w:rsidRDefault="008063C4" w:rsidP="00450A37">
      <w:pPr>
        <w:pStyle w:val="xxmsolistparagraph"/>
        <w:ind w:left="0"/>
        <w:rPr>
          <w:rFonts w:eastAsia="Times New Roman"/>
        </w:rPr>
      </w:pPr>
      <w:r>
        <w:rPr>
          <w:rFonts w:eastAsia="Times New Roman"/>
        </w:rPr>
        <w:t>[</w:t>
      </w:r>
      <w:r w:rsidR="00450A37">
        <w:rPr>
          <w:rFonts w:eastAsia="Times New Roman"/>
        </w:rPr>
        <w:t xml:space="preserve">There may be agreement to release FAD Buoy data </w:t>
      </w:r>
      <w:r w:rsidR="001D73DF">
        <w:rPr>
          <w:rFonts w:eastAsia="Times New Roman"/>
        </w:rPr>
        <w:t xml:space="preserve">to both IATTC and WCPFC, </w:t>
      </w:r>
      <w:r w:rsidR="00450A37">
        <w:rPr>
          <w:rFonts w:eastAsia="Times New Roman"/>
        </w:rPr>
        <w:t xml:space="preserve">where FADs drift from the IATTC Convention Area into the WCPFC Convention Area, </w:t>
      </w:r>
      <w:r w:rsidR="001D73DF">
        <w:rPr>
          <w:rFonts w:eastAsia="Times New Roman"/>
        </w:rPr>
        <w:t>and</w:t>
      </w:r>
      <w:r w:rsidR="00450A37">
        <w:rPr>
          <w:rFonts w:eastAsia="Times New Roman"/>
        </w:rPr>
        <w:t xml:space="preserve"> vice-a-versa</w:t>
      </w:r>
      <w:r w:rsidR="00B24BA0">
        <w:rPr>
          <w:rFonts w:eastAsia="Times New Roman"/>
        </w:rPr>
        <w:t xml:space="preserve">, </w:t>
      </w:r>
      <w:r w:rsidR="00121A37">
        <w:rPr>
          <w:rFonts w:eastAsia="Times New Roman"/>
        </w:rPr>
        <w:t xml:space="preserve">which would extend beyond the </w:t>
      </w:r>
      <w:r w:rsidR="00B24BA0">
        <w:rPr>
          <w:rFonts w:eastAsia="Times New Roman"/>
        </w:rPr>
        <w:t>IATTC-WCP</w:t>
      </w:r>
      <w:r w:rsidR="008740DE">
        <w:rPr>
          <w:rFonts w:eastAsia="Times New Roman"/>
        </w:rPr>
        <w:t>F</w:t>
      </w:r>
      <w:r w:rsidR="00B24BA0">
        <w:rPr>
          <w:rFonts w:eastAsia="Times New Roman"/>
        </w:rPr>
        <w:t>C overlap area</w:t>
      </w:r>
      <w:r w:rsidR="00450A37">
        <w:rPr>
          <w:rFonts w:eastAsia="Times New Roman"/>
        </w:rPr>
        <w:t>.</w:t>
      </w:r>
      <w:r>
        <w:rPr>
          <w:rFonts w:eastAsia="Times New Roman"/>
        </w:rPr>
        <w:t>]</w:t>
      </w:r>
      <w:r w:rsidR="00450A37">
        <w:rPr>
          <w:rFonts w:eastAsia="Times New Roman"/>
        </w:rPr>
        <w:t xml:space="preserve"> </w:t>
      </w:r>
    </w:p>
    <w:p w14:paraId="40758BCF" w14:textId="11697BCE" w:rsidR="00450A37" w:rsidRDefault="00450A37" w:rsidP="00450A37">
      <w:pPr>
        <w:pStyle w:val="xxmsolistparagraph"/>
        <w:ind w:left="0"/>
        <w:rPr>
          <w:rFonts w:eastAsia="Times New Roman"/>
        </w:rPr>
      </w:pPr>
      <w:r>
        <w:rPr>
          <w:rFonts w:eastAsia="Times New Roman"/>
        </w:rPr>
        <w:t xml:space="preserve"> </w:t>
      </w:r>
    </w:p>
    <w:p w14:paraId="41CF7878" w14:textId="77777777" w:rsidR="00450A37" w:rsidRDefault="00450A37" w:rsidP="00450A37">
      <w:pPr>
        <w:pStyle w:val="xxmsolistparagraph"/>
        <w:ind w:left="0"/>
        <w:rPr>
          <w:rFonts w:eastAsia="Times New Roman"/>
          <w:i/>
          <w:iCs/>
        </w:rPr>
      </w:pPr>
    </w:p>
    <w:p w14:paraId="09A0F35D" w14:textId="0A10CE85" w:rsidR="00450A37" w:rsidRPr="00EF12B2" w:rsidRDefault="00450A37" w:rsidP="00450A37">
      <w:pPr>
        <w:pStyle w:val="xxmsolistparagraph"/>
        <w:ind w:left="0"/>
        <w:rPr>
          <w:rFonts w:eastAsia="Times New Roman"/>
          <w:i/>
          <w:iCs/>
          <w:color w:val="0070C0"/>
        </w:rPr>
      </w:pPr>
      <w:r w:rsidRPr="00EF12B2">
        <w:rPr>
          <w:rFonts w:eastAsia="Times New Roman"/>
          <w:i/>
          <w:iCs/>
          <w:color w:val="0070C0"/>
        </w:rPr>
        <w:t xml:space="preserve">Timing of each data submission </w:t>
      </w:r>
    </w:p>
    <w:p w14:paraId="1A4860A8" w14:textId="34BA1D86" w:rsidR="00450A37" w:rsidRDefault="00450A37" w:rsidP="00450A37">
      <w:pPr>
        <w:pStyle w:val="xxmsolistparagraph"/>
        <w:ind w:left="0"/>
        <w:rPr>
          <w:rFonts w:eastAsia="Times New Roman"/>
        </w:rPr>
      </w:pPr>
    </w:p>
    <w:p w14:paraId="2059CF60" w14:textId="312DC435" w:rsidR="009F269C" w:rsidRDefault="009F269C" w:rsidP="00450A37">
      <w:pPr>
        <w:pStyle w:val="xxmsolistparagraph"/>
        <w:ind w:left="0"/>
        <w:rPr>
          <w:rFonts w:eastAsia="Times New Roman"/>
        </w:rPr>
      </w:pPr>
      <w:r>
        <w:rPr>
          <w:rFonts w:eastAsia="Times New Roman"/>
        </w:rPr>
        <w:t>The following protocols on the timing of data submis</w:t>
      </w:r>
      <w:r w:rsidR="003C2571">
        <w:rPr>
          <w:rFonts w:eastAsia="Times New Roman"/>
        </w:rPr>
        <w:t>s</w:t>
      </w:r>
      <w:r>
        <w:rPr>
          <w:rFonts w:eastAsia="Times New Roman"/>
        </w:rPr>
        <w:t xml:space="preserve">ions are recommended, based on the requirements of the ISSF Conservation Measure 3.7. paragraph 5 and acknowledging the need for efficiency in (i) the data preparation and submission by the FAD Buoy data service providers, and (ii) subsequently receipt and loading by the data personnel in tuna RFMOs.  </w:t>
      </w:r>
    </w:p>
    <w:p w14:paraId="1EDF2F9E" w14:textId="77777777" w:rsidR="009F269C" w:rsidRDefault="009F269C" w:rsidP="00450A37">
      <w:pPr>
        <w:pStyle w:val="xxmsolistparagraph"/>
        <w:ind w:left="0"/>
        <w:rPr>
          <w:rFonts w:eastAsia="Times New Roman"/>
        </w:rPr>
      </w:pPr>
    </w:p>
    <w:p w14:paraId="768BFE24" w14:textId="54980952" w:rsidR="009F269C" w:rsidRDefault="009F269C" w:rsidP="009F269C">
      <w:pPr>
        <w:pStyle w:val="xxmsolistparagraph"/>
        <w:ind w:left="0"/>
        <w:rPr>
          <w:rFonts w:eastAsia="Times New Roman"/>
        </w:rPr>
      </w:pPr>
      <w:r>
        <w:rPr>
          <w:rFonts w:eastAsia="Times New Roman"/>
        </w:rPr>
        <w:t>The most efficient FREQUENCY of data submissions that aligns to the ISSF requirements is MONTHLY data submissions</w:t>
      </w:r>
      <w:r w:rsidR="00DF6797">
        <w:rPr>
          <w:rFonts w:eastAsia="Times New Roman"/>
        </w:rPr>
        <w:t xml:space="preserve"> to satisfy the requirement of </w:t>
      </w:r>
      <w:r w:rsidR="00DF6797" w:rsidRPr="00DF6797">
        <w:rPr>
          <w:rFonts w:eastAsia="Times New Roman"/>
          <w:u w:val="single"/>
        </w:rPr>
        <w:t>a maximum time lag of 90 days</w:t>
      </w:r>
      <w:r w:rsidR="00DF6797">
        <w:rPr>
          <w:rFonts w:eastAsia="Times New Roman"/>
          <w:u w:val="single"/>
        </w:rPr>
        <w:t>.</w:t>
      </w:r>
    </w:p>
    <w:p w14:paraId="54671100" w14:textId="77777777" w:rsidR="009F269C" w:rsidRDefault="009F269C" w:rsidP="009F269C">
      <w:pPr>
        <w:pStyle w:val="xxmsolistparagraph"/>
        <w:ind w:left="0"/>
        <w:rPr>
          <w:rFonts w:eastAsia="Times New Roman"/>
        </w:rPr>
      </w:pPr>
    </w:p>
    <w:p w14:paraId="17DB11AA" w14:textId="00210CF7" w:rsidR="009F269C" w:rsidRDefault="009F269C" w:rsidP="009F269C">
      <w:pPr>
        <w:pStyle w:val="xxmsolistparagraph"/>
        <w:ind w:left="0"/>
        <w:rPr>
          <w:rFonts w:eastAsia="Times New Roman"/>
        </w:rPr>
      </w:pPr>
      <w:r>
        <w:rPr>
          <w:rFonts w:eastAsia="Times New Roman"/>
        </w:rPr>
        <w:t xml:space="preserve">FAD Buoy data </w:t>
      </w:r>
      <w:r w:rsidR="00A145C0">
        <w:rPr>
          <w:rFonts w:eastAsia="Times New Roman"/>
        </w:rPr>
        <w:t xml:space="preserve">for the entire month </w:t>
      </w:r>
      <w:r>
        <w:rPr>
          <w:rFonts w:eastAsia="Times New Roman"/>
        </w:rPr>
        <w:t xml:space="preserve">should be submitted </w:t>
      </w:r>
      <w:r w:rsidRPr="009F269C">
        <w:rPr>
          <w:rFonts w:eastAsia="Times New Roman"/>
        </w:rPr>
        <w:t>before the deadline of 90 days after the start of th</w:t>
      </w:r>
      <w:r w:rsidR="00A145C0">
        <w:rPr>
          <w:rFonts w:eastAsia="Times New Roman"/>
        </w:rPr>
        <w:t>e</w:t>
      </w:r>
      <w:r w:rsidRPr="009F269C">
        <w:rPr>
          <w:rFonts w:eastAsia="Times New Roman"/>
        </w:rPr>
        <w:t xml:space="preserve"> month</w:t>
      </w:r>
      <w:r w:rsidR="00A145C0">
        <w:rPr>
          <w:rFonts w:eastAsia="Times New Roman"/>
        </w:rPr>
        <w:t xml:space="preserve"> (of the FAD buoy data)</w:t>
      </w:r>
      <w:r>
        <w:rPr>
          <w:rFonts w:eastAsia="Times New Roman"/>
        </w:rPr>
        <w:t>. An example</w:t>
      </w:r>
      <w:r w:rsidR="00A145C0">
        <w:rPr>
          <w:rFonts w:eastAsia="Times New Roman"/>
        </w:rPr>
        <w:t xml:space="preserve"> </w:t>
      </w:r>
      <w:r>
        <w:rPr>
          <w:rFonts w:eastAsia="Times New Roman"/>
        </w:rPr>
        <w:t xml:space="preserve">of the submission schedule is provided below: </w:t>
      </w:r>
    </w:p>
    <w:p w14:paraId="4A41762E" w14:textId="77777777" w:rsidR="009F269C" w:rsidRDefault="009F269C" w:rsidP="009F269C">
      <w:pPr>
        <w:pStyle w:val="xxmsonormal"/>
        <w:ind w:left="360"/>
      </w:pPr>
      <w:r>
        <w:t> </w:t>
      </w:r>
    </w:p>
    <w:tbl>
      <w:tblPr>
        <w:tblStyle w:val="TableGrid"/>
        <w:tblW w:w="0" w:type="auto"/>
        <w:tblInd w:w="720" w:type="dxa"/>
        <w:tblLook w:val="04A0" w:firstRow="1" w:lastRow="0" w:firstColumn="1" w:lastColumn="0" w:noHBand="0" w:noVBand="1"/>
      </w:tblPr>
      <w:tblGrid>
        <w:gridCol w:w="2394"/>
        <w:gridCol w:w="1843"/>
      </w:tblGrid>
      <w:tr w:rsidR="009F269C" w:rsidRPr="009F269C" w14:paraId="738DA001" w14:textId="77777777" w:rsidTr="00A145C0">
        <w:trPr>
          <w:trHeight w:val="279"/>
        </w:trPr>
        <w:tc>
          <w:tcPr>
            <w:tcW w:w="2394" w:type="dxa"/>
            <w:shd w:val="clear" w:color="auto" w:fill="C5E0B3" w:themeFill="accent6" w:themeFillTint="66"/>
          </w:tcPr>
          <w:p w14:paraId="45EFC5DB" w14:textId="7216634D" w:rsidR="009F269C" w:rsidRPr="00A145C0" w:rsidRDefault="00A145C0" w:rsidP="00A145C0">
            <w:pPr>
              <w:pStyle w:val="xxmsonormal"/>
              <w:jc w:val="center"/>
            </w:pPr>
            <w:r w:rsidRPr="00A145C0">
              <w:t>FAD Buoy data for entire month</w:t>
            </w:r>
            <w:r>
              <w:t xml:space="preserve"> of …</w:t>
            </w:r>
          </w:p>
        </w:tc>
        <w:tc>
          <w:tcPr>
            <w:tcW w:w="1843" w:type="dxa"/>
            <w:shd w:val="clear" w:color="auto" w:fill="C5E0B3" w:themeFill="accent6" w:themeFillTint="66"/>
          </w:tcPr>
          <w:p w14:paraId="7015132D" w14:textId="658A5AFC" w:rsidR="009F269C" w:rsidRPr="00A145C0" w:rsidRDefault="009F269C" w:rsidP="00A145C0">
            <w:pPr>
              <w:pStyle w:val="xxmsonormal"/>
              <w:jc w:val="center"/>
            </w:pPr>
            <w:r w:rsidRPr="00A145C0">
              <w:t>Submission deadline</w:t>
            </w:r>
          </w:p>
        </w:tc>
      </w:tr>
      <w:tr w:rsidR="009F269C" w:rsidRPr="009F269C" w14:paraId="3888AF82" w14:textId="77777777" w:rsidTr="00A145C0">
        <w:trPr>
          <w:trHeight w:val="277"/>
        </w:trPr>
        <w:tc>
          <w:tcPr>
            <w:tcW w:w="2394" w:type="dxa"/>
          </w:tcPr>
          <w:p w14:paraId="69B89C90" w14:textId="518E5349" w:rsidR="009F269C" w:rsidRPr="00A145C0" w:rsidRDefault="009F269C" w:rsidP="00A145C0">
            <w:pPr>
              <w:pStyle w:val="xxmsonormal"/>
              <w:jc w:val="center"/>
            </w:pPr>
            <w:r w:rsidRPr="00A145C0">
              <w:t>Jan 2023</w:t>
            </w:r>
          </w:p>
        </w:tc>
        <w:tc>
          <w:tcPr>
            <w:tcW w:w="1843" w:type="dxa"/>
          </w:tcPr>
          <w:p w14:paraId="788C46E5" w14:textId="793F02DF" w:rsidR="009F269C" w:rsidRPr="00A145C0" w:rsidRDefault="009F269C" w:rsidP="00A145C0">
            <w:pPr>
              <w:pStyle w:val="xxmsonormal"/>
              <w:jc w:val="center"/>
            </w:pPr>
            <w:r w:rsidRPr="00A145C0">
              <w:t>31 March</w:t>
            </w:r>
            <w:r w:rsidR="00A145C0">
              <w:t xml:space="preserve"> 2023</w:t>
            </w:r>
          </w:p>
        </w:tc>
      </w:tr>
      <w:tr w:rsidR="009F269C" w:rsidRPr="009F269C" w14:paraId="218E933A" w14:textId="77777777" w:rsidTr="00A145C0">
        <w:trPr>
          <w:trHeight w:val="277"/>
        </w:trPr>
        <w:tc>
          <w:tcPr>
            <w:tcW w:w="2394" w:type="dxa"/>
          </w:tcPr>
          <w:p w14:paraId="0384414C" w14:textId="3A894332" w:rsidR="009F269C" w:rsidRPr="00A145C0" w:rsidRDefault="009F269C" w:rsidP="00A145C0">
            <w:pPr>
              <w:pStyle w:val="xxmsonormal"/>
              <w:jc w:val="center"/>
            </w:pPr>
            <w:r w:rsidRPr="00A145C0">
              <w:t>Feb 2023</w:t>
            </w:r>
          </w:p>
        </w:tc>
        <w:tc>
          <w:tcPr>
            <w:tcW w:w="1843" w:type="dxa"/>
          </w:tcPr>
          <w:p w14:paraId="6EC1F2DA" w14:textId="16417D23" w:rsidR="009F269C" w:rsidRPr="00A145C0" w:rsidRDefault="009F269C" w:rsidP="00A145C0">
            <w:pPr>
              <w:pStyle w:val="xxmsonormal"/>
              <w:jc w:val="center"/>
            </w:pPr>
            <w:r w:rsidRPr="00A145C0">
              <w:t>30 April</w:t>
            </w:r>
            <w:r w:rsidR="00A145C0">
              <w:t xml:space="preserve"> 2023</w:t>
            </w:r>
          </w:p>
        </w:tc>
      </w:tr>
      <w:tr w:rsidR="009F269C" w:rsidRPr="009F269C" w14:paraId="6A39E8DF" w14:textId="77777777" w:rsidTr="00A145C0">
        <w:trPr>
          <w:trHeight w:val="277"/>
        </w:trPr>
        <w:tc>
          <w:tcPr>
            <w:tcW w:w="2394" w:type="dxa"/>
          </w:tcPr>
          <w:p w14:paraId="05A0A119" w14:textId="5F30B8B6" w:rsidR="009F269C" w:rsidRPr="00A145C0" w:rsidRDefault="00A145C0" w:rsidP="00A145C0">
            <w:pPr>
              <w:pStyle w:val="xxmsonormal"/>
              <w:jc w:val="center"/>
            </w:pPr>
            <w:r w:rsidRPr="00A145C0">
              <w:t>Mar 2023</w:t>
            </w:r>
          </w:p>
        </w:tc>
        <w:tc>
          <w:tcPr>
            <w:tcW w:w="1843" w:type="dxa"/>
          </w:tcPr>
          <w:p w14:paraId="75B2DFA0" w14:textId="4516B14F" w:rsidR="009F269C" w:rsidRPr="00A145C0" w:rsidRDefault="00A145C0" w:rsidP="00A145C0">
            <w:pPr>
              <w:pStyle w:val="xxmsonormal"/>
              <w:jc w:val="center"/>
            </w:pPr>
            <w:r>
              <w:t>30 May 2023</w:t>
            </w:r>
          </w:p>
        </w:tc>
      </w:tr>
      <w:tr w:rsidR="00A145C0" w:rsidRPr="009F269C" w14:paraId="0FD553BE" w14:textId="77777777" w:rsidTr="00A145C0">
        <w:trPr>
          <w:trHeight w:val="277"/>
        </w:trPr>
        <w:tc>
          <w:tcPr>
            <w:tcW w:w="2394" w:type="dxa"/>
          </w:tcPr>
          <w:p w14:paraId="464D6C7C" w14:textId="5D5E8D89" w:rsidR="00A145C0" w:rsidRPr="00A145C0" w:rsidRDefault="00A145C0" w:rsidP="00A145C0">
            <w:pPr>
              <w:pStyle w:val="xxmsonormal"/>
              <w:jc w:val="center"/>
            </w:pPr>
            <w:r>
              <w:t>…</w:t>
            </w:r>
          </w:p>
        </w:tc>
        <w:tc>
          <w:tcPr>
            <w:tcW w:w="1843" w:type="dxa"/>
          </w:tcPr>
          <w:p w14:paraId="2347AD6F" w14:textId="042F3C1B" w:rsidR="00A145C0" w:rsidRDefault="00A145C0" w:rsidP="00A145C0">
            <w:pPr>
              <w:pStyle w:val="xxmsonormal"/>
              <w:jc w:val="center"/>
            </w:pPr>
            <w:r>
              <w:t>…</w:t>
            </w:r>
          </w:p>
        </w:tc>
      </w:tr>
    </w:tbl>
    <w:p w14:paraId="71ED1088" w14:textId="77777777" w:rsidR="009F269C" w:rsidRDefault="009F269C" w:rsidP="00450A37">
      <w:pPr>
        <w:pStyle w:val="xxmsolistparagraph"/>
        <w:ind w:left="0"/>
        <w:rPr>
          <w:rFonts w:eastAsia="Times New Roman"/>
        </w:rPr>
      </w:pPr>
    </w:p>
    <w:p w14:paraId="630B780B" w14:textId="2EDD114A" w:rsidR="00450A37" w:rsidRDefault="009F269C" w:rsidP="00450A37">
      <w:pPr>
        <w:pStyle w:val="xxmsolistparagraph"/>
        <w:ind w:left="0"/>
        <w:rPr>
          <w:rFonts w:eastAsia="Times New Roman"/>
        </w:rPr>
      </w:pPr>
      <w:r>
        <w:rPr>
          <w:rFonts w:eastAsia="Times New Roman"/>
        </w:rPr>
        <w:t xml:space="preserve"> </w:t>
      </w:r>
    </w:p>
    <w:p w14:paraId="01358D51" w14:textId="77777777" w:rsidR="00450A37" w:rsidRDefault="00450A37" w:rsidP="00450A37">
      <w:pPr>
        <w:pStyle w:val="xxmsolistparagraph"/>
        <w:ind w:left="0"/>
        <w:rPr>
          <w:rFonts w:eastAsia="Times New Roman"/>
        </w:rPr>
      </w:pPr>
    </w:p>
    <w:p w14:paraId="5206B45E" w14:textId="77777777" w:rsidR="000453CA" w:rsidRDefault="000453CA"/>
    <w:sectPr w:rsidR="000453CA" w:rsidSect="002D13DA">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B1A0D"/>
    <w:multiLevelType w:val="multilevel"/>
    <w:tmpl w:val="56988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864B09"/>
    <w:multiLevelType w:val="hybridMultilevel"/>
    <w:tmpl w:val="BCB2AEC4"/>
    <w:lvl w:ilvl="0" w:tplc="EC3C6302">
      <w:start w:val="30"/>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B024EC1"/>
    <w:multiLevelType w:val="multilevel"/>
    <w:tmpl w:val="1FBCBD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69591A"/>
    <w:multiLevelType w:val="hybridMultilevel"/>
    <w:tmpl w:val="958A5D18"/>
    <w:lvl w:ilvl="0" w:tplc="CB7AB35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89698536">
    <w:abstractNumId w:val="2"/>
  </w:num>
  <w:num w:numId="2" w16cid:durableId="592982502">
    <w:abstractNumId w:val="0"/>
  </w:num>
  <w:num w:numId="3" w16cid:durableId="849754441">
    <w:abstractNumId w:val="3"/>
  </w:num>
  <w:num w:numId="4" w16cid:durableId="786586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608"/>
    <w:rsid w:val="000453CA"/>
    <w:rsid w:val="00121A37"/>
    <w:rsid w:val="001641CD"/>
    <w:rsid w:val="001D73DF"/>
    <w:rsid w:val="002D13DA"/>
    <w:rsid w:val="002E2DE8"/>
    <w:rsid w:val="003C2571"/>
    <w:rsid w:val="00450A37"/>
    <w:rsid w:val="0045220A"/>
    <w:rsid w:val="00495DE5"/>
    <w:rsid w:val="005C5192"/>
    <w:rsid w:val="00744861"/>
    <w:rsid w:val="007700D8"/>
    <w:rsid w:val="008063C4"/>
    <w:rsid w:val="008740DE"/>
    <w:rsid w:val="009778A2"/>
    <w:rsid w:val="009F269C"/>
    <w:rsid w:val="00A145C0"/>
    <w:rsid w:val="00B24BA0"/>
    <w:rsid w:val="00B63235"/>
    <w:rsid w:val="00C04AF2"/>
    <w:rsid w:val="00D5197B"/>
    <w:rsid w:val="00DD2608"/>
    <w:rsid w:val="00DF6797"/>
    <w:rsid w:val="00EF12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5183"/>
  <w15:chartTrackingRefBased/>
  <w15:docId w15:val="{07A3B2DA-CA2B-4106-B31D-759D87257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msonormal">
    <w:name w:val="x_x_msonormal"/>
    <w:basedOn w:val="Normal"/>
    <w:rsid w:val="00DD2608"/>
    <w:pPr>
      <w:spacing w:after="0" w:line="240" w:lineRule="auto"/>
    </w:pPr>
    <w:rPr>
      <w:rFonts w:ascii="Calibri" w:hAnsi="Calibri" w:cs="Calibri"/>
      <w:lang w:eastAsia="en-AU"/>
    </w:rPr>
  </w:style>
  <w:style w:type="paragraph" w:customStyle="1" w:styleId="xxmsolistparagraph">
    <w:name w:val="x_x_msolistparagraph"/>
    <w:basedOn w:val="Normal"/>
    <w:rsid w:val="00DD2608"/>
    <w:pPr>
      <w:spacing w:after="0" w:line="240" w:lineRule="auto"/>
      <w:ind w:left="720"/>
    </w:pPr>
    <w:rPr>
      <w:rFonts w:ascii="Calibri" w:hAnsi="Calibri" w:cs="Calibri"/>
      <w:lang w:eastAsia="en-AU"/>
    </w:rPr>
  </w:style>
  <w:style w:type="character" w:styleId="Hyperlink">
    <w:name w:val="Hyperlink"/>
    <w:basedOn w:val="DefaultParagraphFont"/>
    <w:uiPriority w:val="99"/>
    <w:unhideWhenUsed/>
    <w:rsid w:val="00DD2608"/>
    <w:rPr>
      <w:color w:val="0563C1" w:themeColor="hyperlink"/>
      <w:u w:val="single"/>
    </w:rPr>
  </w:style>
  <w:style w:type="character" w:styleId="UnresolvedMention">
    <w:name w:val="Unresolved Mention"/>
    <w:basedOn w:val="DefaultParagraphFont"/>
    <w:uiPriority w:val="99"/>
    <w:semiHidden/>
    <w:unhideWhenUsed/>
    <w:rsid w:val="00DD2608"/>
    <w:rPr>
      <w:color w:val="605E5C"/>
      <w:shd w:val="clear" w:color="auto" w:fill="E1DFDD"/>
    </w:rPr>
  </w:style>
  <w:style w:type="character" w:styleId="FollowedHyperlink">
    <w:name w:val="FollowedHyperlink"/>
    <w:basedOn w:val="DefaultParagraphFont"/>
    <w:uiPriority w:val="99"/>
    <w:semiHidden/>
    <w:unhideWhenUsed/>
    <w:rsid w:val="00DD2608"/>
    <w:rPr>
      <w:color w:val="954F72" w:themeColor="followedHyperlink"/>
      <w:u w:val="single"/>
    </w:rPr>
  </w:style>
  <w:style w:type="table" w:styleId="TableGrid">
    <w:name w:val="Table Grid"/>
    <w:basedOn w:val="TableNormal"/>
    <w:uiPriority w:val="39"/>
    <w:rsid w:val="009F2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71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cat.int/Data/ICCAT_maps.pdf" TargetMode="External"/><Relationship Id="rId3" Type="http://schemas.openxmlformats.org/officeDocument/2006/relationships/settings" Target="settings.xml"/><Relationship Id="rId7" Type="http://schemas.openxmlformats.org/officeDocument/2006/relationships/hyperlink" Target="https://www.iattc.org/en-US/About/Conven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s-foundation.org/download-monitor-demo/download-info/electronic-monitoring-vendors-and-data-submission-information/" TargetMode="External"/><Relationship Id="rId11" Type="http://schemas.openxmlformats.org/officeDocument/2006/relationships/fontTable" Target="fontTable.xml"/><Relationship Id="rId5" Type="http://schemas.openxmlformats.org/officeDocument/2006/relationships/hyperlink" Target="mailto:jlopez@iattc.org" TargetMode="External"/><Relationship Id="rId10" Type="http://schemas.openxmlformats.org/officeDocument/2006/relationships/hyperlink" Target="https://www.wcpfc.int/doc/convention-area-map" TargetMode="External"/><Relationship Id="rId4" Type="http://schemas.openxmlformats.org/officeDocument/2006/relationships/webSettings" Target="webSettings.xml"/><Relationship Id="rId9" Type="http://schemas.openxmlformats.org/officeDocument/2006/relationships/hyperlink" Target="https://iotc.org/about-iotc/compet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Williams</dc:creator>
  <cp:keywords/>
  <dc:description/>
  <cp:lastModifiedBy>Peter Williams</cp:lastModifiedBy>
  <cp:revision>6</cp:revision>
  <dcterms:created xsi:type="dcterms:W3CDTF">2023-01-10T21:42:00Z</dcterms:created>
  <dcterms:modified xsi:type="dcterms:W3CDTF">2023-01-10T21:44:00Z</dcterms:modified>
</cp:coreProperties>
</file>