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A4C4" w14:textId="45B5920A" w:rsidR="00AC2768" w:rsidRDefault="00DD59BF" w:rsidP="00DD59BF">
      <w:pPr>
        <w:pStyle w:val="Heading1"/>
      </w:pPr>
      <w:r>
        <w:t>Appendix: Comparisons of the current diagnostic case model with no-tagging fixed-movement models and the single-region model</w:t>
      </w:r>
      <w:r w:rsidR="009D3DD5">
        <w:t xml:space="preserve"> got bigeye tuna</w:t>
      </w:r>
    </w:p>
    <w:p w14:paraId="30E759D0" w14:textId="77777777" w:rsidR="00DD59BF" w:rsidRDefault="00DD59BF" w:rsidP="00DD59BF"/>
    <w:p w14:paraId="4BED42CB" w14:textId="0F3A18D8" w:rsidR="00DD59BF" w:rsidRDefault="00DD59BF" w:rsidP="00DD59BF">
      <w:r>
        <w:t xml:space="preserve">The current </w:t>
      </w:r>
      <w:r w:rsidR="00C41597">
        <w:t xml:space="preserve">bigeye tuna </w:t>
      </w:r>
      <w:r>
        <w:t xml:space="preserve">diagnostic case model includes tagging data categorised into 98 tag release groups modelled using a negative binomial likelihood with assumed overdispersion of </w:t>
      </w:r>
      <w:r>
        <w:sym w:font="Symbol" w:char="F074"/>
      </w:r>
      <w:r>
        <w:t>=2 (</w:t>
      </w:r>
      <w:r w:rsidR="00A52DBF">
        <w:t xml:space="preserve">variance </w:t>
      </w:r>
      <w:r w:rsidR="003D7514">
        <w:t xml:space="preserve">of tag recaptures </w:t>
      </w:r>
      <w:r w:rsidR="00A52DBF">
        <w:t>equals twice the expected value). Tagging data inform the model regarding movement among the five model regions, fishing mortality and population size. However, a number of critical assumptions are required, including (1) that tagged fish are fully mixed with the untagged population in a model region</w:t>
      </w:r>
      <w:r w:rsidR="00C41597">
        <w:t xml:space="preserve"> of release</w:t>
      </w:r>
      <w:r w:rsidR="00A52DBF">
        <w:t xml:space="preserve"> following </w:t>
      </w:r>
      <w:r w:rsidR="00CC4EED">
        <w:t xml:space="preserve">a number of </w:t>
      </w:r>
      <w:r w:rsidR="00A52DBF">
        <w:t>pre-specified initial post-release periods designated as “mixing periods” and (2) that recaptured tagged fish are reported, and so available for inclusion in the model, with estimated probabilities that are conditioned on tag reporting rates estimated for some fisheries on the basis of tag-seeding experiments (Peatman et al., 2026</w:t>
      </w:r>
      <w:r w:rsidR="005A6D89">
        <w:t>a</w:t>
      </w:r>
      <w:r w:rsidR="00A52DBF">
        <w:t>)</w:t>
      </w:r>
      <w:r w:rsidR="003D7514">
        <w:t>. Other treatments of the tagging data are required to correct for variable initial survival of tagged fish and movement of tagged fish outside the area covered by the assessment (Pacific Ocean west of 150°W)</w:t>
      </w:r>
      <w:r w:rsidR="005A6D89">
        <w:t xml:space="preserve"> (Peatman et al., 2026b</w:t>
      </w:r>
      <w:r w:rsidR="001B0CB1">
        <w:t>)</w:t>
      </w:r>
      <w:r w:rsidR="003D7514">
        <w:t>.</w:t>
      </w:r>
    </w:p>
    <w:p w14:paraId="6E49FFB8" w14:textId="2D1C8C46" w:rsidR="003D7514" w:rsidRDefault="003D7514" w:rsidP="00DD59BF">
      <w:r>
        <w:t>In order to determine the impact of the tagging data on the assessment results, we developed  and compared the results of three alternative models to the diagnostic case model. These alternative models are:</w:t>
      </w:r>
    </w:p>
    <w:p w14:paraId="2E28C662" w14:textId="6C676474" w:rsidR="003D7514" w:rsidRDefault="003D7514" w:rsidP="004D12F0">
      <w:pPr>
        <w:pStyle w:val="ListParagraph"/>
        <w:numPr>
          <w:ilvl w:val="0"/>
          <w:numId w:val="3"/>
        </w:numPr>
      </w:pPr>
      <w:r>
        <w:t>The diagnostic case model with tagging data removed and the movement parameters estimated in the</w:t>
      </w:r>
      <w:r w:rsidR="008F41E1">
        <w:t xml:space="preserve"> MULTIFAN-CL (MFCL)</w:t>
      </w:r>
      <w:r>
        <w:t xml:space="preserve"> diagnostic case preserved as fixed parameters</w:t>
      </w:r>
      <w:r w:rsidR="00325629">
        <w:t xml:space="preserve"> (5R-</w:t>
      </w:r>
      <w:r w:rsidR="00F66E9E">
        <w:t>MFCL)</w:t>
      </w:r>
      <w:r>
        <w:t xml:space="preserve">. This model effectively removes the impact of tagging data on fishing mortality and population size, while retaining </w:t>
      </w:r>
      <w:r w:rsidR="00060F79">
        <w:t>the information on movement.</w:t>
      </w:r>
    </w:p>
    <w:p w14:paraId="17847653" w14:textId="1DA5C47E" w:rsidR="00060F79" w:rsidRDefault="00060F79" w:rsidP="004D12F0">
      <w:pPr>
        <w:pStyle w:val="ListParagraph"/>
        <w:numPr>
          <w:ilvl w:val="0"/>
          <w:numId w:val="3"/>
        </w:numPr>
      </w:pPr>
      <w:r>
        <w:t>A similar model to</w:t>
      </w:r>
      <w:r w:rsidR="005C2ECD">
        <w:t xml:space="preserve"> 5R-MFCL</w:t>
      </w:r>
      <w:r>
        <w:t xml:space="preserve">, but with movement parameters </w:t>
      </w:r>
      <w:r w:rsidR="00DB059A">
        <w:t>provided by the current</w:t>
      </w:r>
      <w:r w:rsidR="001926D8">
        <w:t xml:space="preserve"> reference version of the </w:t>
      </w:r>
      <w:r w:rsidR="00E65D70">
        <w:t xml:space="preserve">bigeye tuna </w:t>
      </w:r>
      <w:r w:rsidR="001926D8">
        <w:t>SEAPODYM model (</w:t>
      </w:r>
      <w:r w:rsidR="005B6C1A">
        <w:t>Senina et al., 2026)</w:t>
      </w:r>
      <w:r w:rsidR="00F66E9E">
        <w:t xml:space="preserve"> (5R-SEAP)</w:t>
      </w:r>
      <w:r w:rsidR="005B6C1A">
        <w:t>.</w:t>
      </w:r>
    </w:p>
    <w:p w14:paraId="593A0720" w14:textId="647D3358" w:rsidR="00580D28" w:rsidRDefault="00580D28" w:rsidP="004D12F0">
      <w:pPr>
        <w:pStyle w:val="ListParagraph"/>
        <w:numPr>
          <w:ilvl w:val="0"/>
          <w:numId w:val="3"/>
        </w:numPr>
      </w:pPr>
      <w:r>
        <w:t>A single-region “fleets-as-areas” model</w:t>
      </w:r>
      <w:r w:rsidR="00887411">
        <w:t xml:space="preserve"> for bigeye tuna, which excluded tagging data (Hampton et al., 2026)</w:t>
      </w:r>
      <w:r w:rsidR="00F66E9E">
        <w:t xml:space="preserve"> (1R)</w:t>
      </w:r>
      <w:r w:rsidR="00887411">
        <w:t>.</w:t>
      </w:r>
    </w:p>
    <w:p w14:paraId="1CEC33B0" w14:textId="26D313A8" w:rsidR="006B699E" w:rsidRDefault="00182F6E">
      <w:r>
        <w:t xml:space="preserve">The movement estimates of </w:t>
      </w:r>
      <w:r w:rsidR="00327DE3">
        <w:t>5R-MFCL and 5R-SEAP</w:t>
      </w:r>
      <w:r>
        <w:t xml:space="preserve"> are shown in  </w:t>
      </w:r>
      <w:r>
        <w:fldChar w:fldCharType="begin"/>
      </w:r>
      <w:r>
        <w:instrText xml:space="preserve"> REF _Ref237004838 \h </w:instrText>
      </w:r>
      <w:r>
        <w:fldChar w:fldCharType="separate"/>
      </w:r>
      <w:r w:rsidRPr="008F3CE3">
        <w:t xml:space="preserve">Figure </w:t>
      </w:r>
      <w:r w:rsidRPr="008F3CE3">
        <w:rPr>
          <w:noProof/>
        </w:rPr>
        <w:t>1</w:t>
      </w:r>
      <w:r>
        <w:fldChar w:fldCharType="end"/>
      </w:r>
      <w:r>
        <w:t xml:space="preserve"> and </w:t>
      </w:r>
      <w:r w:rsidRPr="00182F6E">
        <w:fldChar w:fldCharType="begin"/>
      </w:r>
      <w:r w:rsidRPr="00182F6E">
        <w:instrText xml:space="preserve"> REF _Ref237004845 \h </w:instrText>
      </w:r>
      <w:r w:rsidRPr="00182F6E">
        <w:instrText xml:space="preserve"> \* MERGEFORMAT </w:instrText>
      </w:r>
      <w:r w:rsidRPr="00182F6E">
        <w:fldChar w:fldCharType="separate"/>
      </w:r>
      <w:r w:rsidRPr="00182F6E">
        <w:t xml:space="preserve">Figure </w:t>
      </w:r>
      <w:r w:rsidRPr="00182F6E">
        <w:rPr>
          <w:noProof/>
        </w:rPr>
        <w:t>2</w:t>
      </w:r>
      <w:r w:rsidRPr="00182F6E">
        <w:fldChar w:fldCharType="end"/>
      </w:r>
      <w:r w:rsidRPr="00182F6E">
        <w:t xml:space="preserve">, </w:t>
      </w:r>
      <w:r>
        <w:t>respectively.</w:t>
      </w:r>
      <w:r w:rsidR="00606755">
        <w:t xml:space="preserve"> The patterns are qualitatively similar</w:t>
      </w:r>
      <w:r w:rsidR="000E5C7B">
        <w:t>, although there is seasonal variation for some of the MFCL-estimated movements</w:t>
      </w:r>
      <w:r w:rsidR="00074F3A">
        <w:t xml:space="preserve"> but very little for the SEAPODYM estimates. Note also that the SEAPODYM estimates are allowed to vary with age whereas the MFCL estimates are assumed age-invariant.</w:t>
      </w:r>
      <w:r w:rsidR="005F178B">
        <w:t xml:space="preserve"> For</w:t>
      </w:r>
      <w:r w:rsidR="00A63FE7">
        <w:t xml:space="preserve"> some of the former, e.g. from region 4 to region 1, </w:t>
      </w:r>
      <w:r w:rsidR="00213393">
        <w:t xml:space="preserve">and from region 3 to region 1, </w:t>
      </w:r>
      <w:r w:rsidR="00A63FE7">
        <w:t>movement is estimated by SEAPODYM to increase with age</w:t>
      </w:r>
      <w:r w:rsidR="00213393">
        <w:t>.</w:t>
      </w:r>
    </w:p>
    <w:p w14:paraId="3502BC92" w14:textId="5548C2F6" w:rsidR="00DC3535" w:rsidRDefault="00691815">
      <w:r>
        <w:t>Estimates of recruitment, spawning biomass</w:t>
      </w:r>
      <w:r w:rsidR="001A67A4">
        <w:t xml:space="preserve"> (SB)</w:t>
      </w:r>
      <w:r>
        <w:t xml:space="preserve">, </w:t>
      </w:r>
      <w:r w:rsidR="001A67A4">
        <w:t xml:space="preserve">SB depletion and SB </w:t>
      </w:r>
      <w:r w:rsidR="00930C20">
        <w:t xml:space="preserve">regional distribution are shown </w:t>
      </w:r>
      <w:r w:rsidR="00E1083A">
        <w:t>for the diagnostic case model</w:t>
      </w:r>
      <w:r w:rsidR="00325629">
        <w:t xml:space="preserve"> (5R-Diag)</w:t>
      </w:r>
      <w:r w:rsidR="00E1083A">
        <w:t xml:space="preserve"> and the three alternative models described above</w:t>
      </w:r>
      <w:r w:rsidR="00AD07F0">
        <w:t xml:space="preserve"> (</w:t>
      </w:r>
      <w:r w:rsidR="00AD07F0">
        <w:fldChar w:fldCharType="begin"/>
      </w:r>
      <w:r w:rsidR="00AD07F0">
        <w:instrText xml:space="preserve"> REF _Ref237006822 \h </w:instrText>
      </w:r>
      <w:r w:rsidR="00AD07F0">
        <w:fldChar w:fldCharType="separate"/>
      </w:r>
      <w:r w:rsidR="00AD07F0">
        <w:t xml:space="preserve">Figure </w:t>
      </w:r>
      <w:r w:rsidR="00AD07F0">
        <w:rPr>
          <w:noProof/>
        </w:rPr>
        <w:t>3</w:t>
      </w:r>
      <w:r w:rsidR="00AD07F0">
        <w:fldChar w:fldCharType="end"/>
      </w:r>
      <w:r w:rsidR="00AD07F0">
        <w:t>)</w:t>
      </w:r>
      <w:r w:rsidR="006C6E53">
        <w:t>.</w:t>
      </w:r>
      <w:r w:rsidR="00A36018">
        <w:t xml:space="preserve"> There are no estimates of regional distribution available from the single region model</w:t>
      </w:r>
      <w:r w:rsidR="00074F10">
        <w:t xml:space="preserve"> but we have included for additional comparison regional distribution estimates </w:t>
      </w:r>
      <w:r w:rsidR="00484567">
        <w:t>from the native SEAPODYM model.</w:t>
      </w:r>
    </w:p>
    <w:p w14:paraId="724E727D" w14:textId="3B46B2F5" w:rsidR="009C15F4" w:rsidRDefault="007F5285">
      <w:r>
        <w:lastRenderedPageBreak/>
        <w:t>Overall, the estimates are reasonably consistent across all models</w:t>
      </w:r>
      <w:r w:rsidR="00AD07F0">
        <w:t xml:space="preserve">. </w:t>
      </w:r>
      <w:r w:rsidR="00DE4086">
        <w:t xml:space="preserve">Some specific </w:t>
      </w:r>
      <w:proofErr w:type="spellStart"/>
      <w:r w:rsidR="00DE4086">
        <w:t>comparisions</w:t>
      </w:r>
      <w:proofErr w:type="spellEnd"/>
      <w:r w:rsidR="00DE4086">
        <w:t xml:space="preserve"> with the diagnostic case model are:</w:t>
      </w:r>
    </w:p>
    <w:p w14:paraId="5ED100CA" w14:textId="368E5094" w:rsidR="00DE4086" w:rsidRDefault="00DE4086" w:rsidP="00DE4086">
      <w:pPr>
        <w:pStyle w:val="ListParagraph"/>
        <w:numPr>
          <w:ilvl w:val="0"/>
          <w:numId w:val="2"/>
        </w:numPr>
      </w:pPr>
      <w:r>
        <w:t>Recruitment</w:t>
      </w:r>
      <w:r w:rsidR="00CE488A">
        <w:t xml:space="preserve"> (1952-2024)</w:t>
      </w:r>
      <w:r w:rsidR="00D26C7C">
        <w:t xml:space="preserve"> – 5R-Diag </w:t>
      </w:r>
      <w:r w:rsidR="000977EF">
        <w:t>1</w:t>
      </w:r>
      <w:r w:rsidR="00A24D73">
        <w:t>7</w:t>
      </w:r>
      <w:r w:rsidR="000977EF">
        <w:t>.</w:t>
      </w:r>
      <w:r w:rsidR="00A24D73">
        <w:t>3</w:t>
      </w:r>
      <w:r w:rsidR="000977EF">
        <w:t xml:space="preserve"> million (per quarter)</w:t>
      </w:r>
    </w:p>
    <w:p w14:paraId="1064B2DC" w14:textId="7BACC3D8" w:rsidR="00AC2A69" w:rsidRDefault="00071EDC" w:rsidP="00AC2A69">
      <w:pPr>
        <w:pStyle w:val="ListParagraph"/>
        <w:numPr>
          <w:ilvl w:val="1"/>
          <w:numId w:val="2"/>
        </w:numPr>
      </w:pPr>
      <w:r>
        <w:t xml:space="preserve">Model </w:t>
      </w:r>
      <w:r w:rsidR="00811F13">
        <w:t xml:space="preserve">5R-MFCL is </w:t>
      </w:r>
      <w:r w:rsidR="008B56C8">
        <w:t>14</w:t>
      </w:r>
      <w:r w:rsidR="00811F13">
        <w:t>% higher</w:t>
      </w:r>
      <w:r w:rsidR="00135698">
        <w:t xml:space="preserve"> on average</w:t>
      </w:r>
      <w:r w:rsidR="00811F13">
        <w:t xml:space="preserve"> than 5R-Diag.</w:t>
      </w:r>
    </w:p>
    <w:p w14:paraId="5C28EB4E" w14:textId="066EADD6" w:rsidR="007106C3" w:rsidRDefault="007106C3" w:rsidP="00AC2A69">
      <w:pPr>
        <w:pStyle w:val="ListParagraph"/>
        <w:numPr>
          <w:ilvl w:val="1"/>
          <w:numId w:val="2"/>
        </w:numPr>
      </w:pPr>
      <w:r>
        <w:t xml:space="preserve">Model 5R-SEAP </w:t>
      </w:r>
      <w:r w:rsidR="00B325A0">
        <w:t>has almost identical scaling to 5R-Diag.</w:t>
      </w:r>
    </w:p>
    <w:p w14:paraId="72727BD4" w14:textId="66FC9C78" w:rsidR="00B325A0" w:rsidRDefault="0086663C" w:rsidP="00AC2A69">
      <w:pPr>
        <w:pStyle w:val="ListParagraph"/>
        <w:numPr>
          <w:ilvl w:val="1"/>
          <w:numId w:val="2"/>
        </w:numPr>
      </w:pPr>
      <w:r>
        <w:t xml:space="preserve">Model 1R </w:t>
      </w:r>
      <w:r w:rsidR="008E47B1">
        <w:t>is 8% lower on average than 5R-Diag.</w:t>
      </w:r>
    </w:p>
    <w:p w14:paraId="4D92F5E5" w14:textId="39313945" w:rsidR="008E47B1" w:rsidRDefault="008E47B1" w:rsidP="008E47B1">
      <w:pPr>
        <w:pStyle w:val="ListParagraph"/>
        <w:numPr>
          <w:ilvl w:val="0"/>
          <w:numId w:val="2"/>
        </w:numPr>
      </w:pPr>
      <w:r>
        <w:t>Spawning biomass</w:t>
      </w:r>
      <w:r w:rsidR="00CE488A">
        <w:t xml:space="preserve"> (1952-2024)</w:t>
      </w:r>
      <w:r w:rsidR="000977EF">
        <w:t xml:space="preserve"> </w:t>
      </w:r>
      <w:r w:rsidR="00F62540">
        <w:t>–</w:t>
      </w:r>
      <w:r w:rsidR="000977EF">
        <w:t xml:space="preserve"> </w:t>
      </w:r>
      <w:r w:rsidR="00F62540">
        <w:t>5R-Diag 597</w:t>
      </w:r>
      <w:r w:rsidR="00A24D73">
        <w:t xml:space="preserve"> thousand t</w:t>
      </w:r>
    </w:p>
    <w:p w14:paraId="4D5B3551" w14:textId="70B0E090" w:rsidR="008E47B1" w:rsidRDefault="008E47B1" w:rsidP="008E47B1">
      <w:pPr>
        <w:pStyle w:val="ListParagraph"/>
        <w:numPr>
          <w:ilvl w:val="1"/>
          <w:numId w:val="2"/>
        </w:numPr>
      </w:pPr>
      <w:r>
        <w:t xml:space="preserve">Model </w:t>
      </w:r>
      <w:r w:rsidR="008B56C8">
        <w:t xml:space="preserve">5R-MFCLis 9% </w:t>
      </w:r>
      <w:r w:rsidR="008B56C8">
        <w:t>higher on average than 5R-Diag.</w:t>
      </w:r>
    </w:p>
    <w:p w14:paraId="6E230D6C" w14:textId="0D75F42F" w:rsidR="00CE488A" w:rsidRDefault="00CE488A" w:rsidP="008E47B1">
      <w:pPr>
        <w:pStyle w:val="ListParagraph"/>
        <w:numPr>
          <w:ilvl w:val="1"/>
          <w:numId w:val="2"/>
        </w:numPr>
      </w:pPr>
      <w:r>
        <w:t xml:space="preserve">Model 5R-SEAP is </w:t>
      </w:r>
      <w:r w:rsidR="002841CE">
        <w:t>22% lower on average than 5R-Di</w:t>
      </w:r>
      <w:r w:rsidR="00540F0B">
        <w:t>ag.</w:t>
      </w:r>
    </w:p>
    <w:p w14:paraId="138A3E28" w14:textId="4186662E" w:rsidR="00540F0B" w:rsidRDefault="00540F0B" w:rsidP="008E47B1">
      <w:pPr>
        <w:pStyle w:val="ListParagraph"/>
        <w:numPr>
          <w:ilvl w:val="1"/>
          <w:numId w:val="2"/>
        </w:numPr>
      </w:pPr>
      <w:r>
        <w:t>Model 1R is 24% higher</w:t>
      </w:r>
      <w:r w:rsidR="002E2478">
        <w:t xml:space="preserve"> on average than 5R-Diag.</w:t>
      </w:r>
    </w:p>
    <w:p w14:paraId="5AFAC180" w14:textId="0949764D" w:rsidR="006A1D8A" w:rsidRDefault="006A1D8A" w:rsidP="006A1D8A">
      <w:pPr>
        <w:pStyle w:val="ListParagraph"/>
        <w:numPr>
          <w:ilvl w:val="0"/>
          <w:numId w:val="2"/>
        </w:numPr>
      </w:pPr>
      <w:r>
        <w:t>Spawning biomass depletion ratio (2020-2024)</w:t>
      </w:r>
      <w:r w:rsidR="00DA58A2">
        <w:t xml:space="preserve"> – 5R-Diag </w:t>
      </w:r>
      <w:r w:rsidR="007C58E0">
        <w:t>0.18</w:t>
      </w:r>
    </w:p>
    <w:p w14:paraId="3B50ABA9" w14:textId="77777777" w:rsidR="00485299" w:rsidRDefault="00485299" w:rsidP="00485299">
      <w:pPr>
        <w:pStyle w:val="ListParagraph"/>
        <w:numPr>
          <w:ilvl w:val="1"/>
          <w:numId w:val="2"/>
        </w:numPr>
      </w:pPr>
      <w:r>
        <w:t>Model 5R-MFCLis 9% higher on average than 5R-Diag.</w:t>
      </w:r>
    </w:p>
    <w:p w14:paraId="6C92DD6C" w14:textId="4F1DBA7E" w:rsidR="00602B75" w:rsidRDefault="00602B75" w:rsidP="00602B75">
      <w:pPr>
        <w:pStyle w:val="ListParagraph"/>
        <w:numPr>
          <w:ilvl w:val="1"/>
          <w:numId w:val="2"/>
        </w:numPr>
      </w:pPr>
      <w:r>
        <w:t xml:space="preserve">Model 5R-SEAP is </w:t>
      </w:r>
      <w:r w:rsidR="007123B1">
        <w:t>15</w:t>
      </w:r>
      <w:r>
        <w:t>% lower on average than 5R-Diag.</w:t>
      </w:r>
    </w:p>
    <w:p w14:paraId="594574C4" w14:textId="2F598A4A" w:rsidR="00602B75" w:rsidRDefault="00602B75" w:rsidP="00602B75">
      <w:pPr>
        <w:pStyle w:val="ListParagraph"/>
        <w:numPr>
          <w:ilvl w:val="1"/>
          <w:numId w:val="2"/>
        </w:numPr>
      </w:pPr>
      <w:r>
        <w:t xml:space="preserve">Model 1R is </w:t>
      </w:r>
      <w:r>
        <w:t>5</w:t>
      </w:r>
      <w:r>
        <w:t xml:space="preserve">% </w:t>
      </w:r>
      <w:r w:rsidR="007123B1">
        <w:t>higher</w:t>
      </w:r>
      <w:r>
        <w:t xml:space="preserve"> on average than 5R-Diag.</w:t>
      </w:r>
    </w:p>
    <w:p w14:paraId="19F9D5D0" w14:textId="305F8EDA" w:rsidR="0022303C" w:rsidRDefault="00461075" w:rsidP="0022303C">
      <w:pPr>
        <w:pStyle w:val="ListParagraph"/>
        <w:numPr>
          <w:ilvl w:val="0"/>
          <w:numId w:val="2"/>
        </w:numPr>
      </w:pPr>
      <w:r>
        <w:t>Spawning biomass regional distribution (1952-2024)</w:t>
      </w:r>
    </w:p>
    <w:p w14:paraId="34A52048" w14:textId="55DA0C5B" w:rsidR="00461075" w:rsidRDefault="00EF7664" w:rsidP="00461075">
      <w:pPr>
        <w:pStyle w:val="ListParagraph"/>
        <w:numPr>
          <w:ilvl w:val="1"/>
          <w:numId w:val="2"/>
        </w:numPr>
      </w:pPr>
      <w:r>
        <w:t>The estimates for model 5R-MFCL are m</w:t>
      </w:r>
      <w:r w:rsidR="00210129">
        <w:t>ost similar to 5R-Diag.</w:t>
      </w:r>
    </w:p>
    <w:p w14:paraId="3AE96E58" w14:textId="29B8AFA5" w:rsidR="00210129" w:rsidRDefault="00F87A0D" w:rsidP="00461075">
      <w:pPr>
        <w:pStyle w:val="ListParagraph"/>
        <w:numPr>
          <w:ilvl w:val="1"/>
          <w:numId w:val="2"/>
        </w:numPr>
      </w:pPr>
      <w:r>
        <w:t xml:space="preserve">The </w:t>
      </w:r>
      <w:r w:rsidR="00C2618B">
        <w:t xml:space="preserve">estimates for model 5R-SEAP are very similar to the native SEAPODYM </w:t>
      </w:r>
      <w:r w:rsidR="00174B4E">
        <w:t xml:space="preserve">estimates and place considerably more SB in region 1 than </w:t>
      </w:r>
      <w:r w:rsidR="000B22B5">
        <w:t>5R-Diag and 5R-MFCL.</w:t>
      </w:r>
    </w:p>
    <w:p w14:paraId="26E6E085" w14:textId="55C9439B" w:rsidR="00953695" w:rsidRDefault="000C44CB" w:rsidP="000C44CB">
      <w:pPr>
        <w:pStyle w:val="Heading2"/>
      </w:pPr>
      <w:r>
        <w:t>Conclusions</w:t>
      </w:r>
    </w:p>
    <w:p w14:paraId="570A8584" w14:textId="6474B8A7" w:rsidR="007773C4" w:rsidRDefault="00C9386B" w:rsidP="000C44CB">
      <w:r>
        <w:t>The</w:t>
      </w:r>
      <w:r w:rsidR="00C914E1">
        <w:t xml:space="preserve"> key model estimates between the diagnostic case model 5R-Diag and </w:t>
      </w:r>
      <w:r w:rsidR="004A7249">
        <w:t>the model that uses the same movement parameters</w:t>
      </w:r>
      <w:r w:rsidR="009E7D24">
        <w:t xml:space="preserve"> fixed and with tagging data removed (5R-MFCL) are very similar.</w:t>
      </w:r>
      <w:r w:rsidR="00091D8A">
        <w:t xml:space="preserve"> This indicates that </w:t>
      </w:r>
      <w:r w:rsidR="0035236D">
        <w:t>the tagging data have only a small direct impact on population scaling</w:t>
      </w:r>
      <w:r w:rsidR="00B80FBC">
        <w:t xml:space="preserve"> in the diagnostic case model</w:t>
      </w:r>
      <w:r w:rsidR="009C6F32">
        <w:t xml:space="preserve">, or </w:t>
      </w:r>
      <w:r w:rsidR="00054730">
        <w:t>the impact that it does have is driven by movement</w:t>
      </w:r>
      <w:r w:rsidR="00423453">
        <w:t xml:space="preserve">. The likelihood profile for the tagging data in the diagnostic case model </w:t>
      </w:r>
      <w:r w:rsidR="00133AF0">
        <w:t xml:space="preserve">suggests a positive impact on population scaling, </w:t>
      </w:r>
      <w:r w:rsidR="00E6127B">
        <w:t xml:space="preserve">giving more credence to the </w:t>
      </w:r>
      <w:r w:rsidR="00CA33D6">
        <w:t>second possibility.</w:t>
      </w:r>
      <w:r w:rsidR="0008145B">
        <w:t xml:space="preserve"> C</w:t>
      </w:r>
      <w:r w:rsidR="005B0BBF">
        <w:t>onducting a likelihood profile of the diagnostic case model with movement parameters fixed</w:t>
      </w:r>
      <w:r w:rsidR="009852F8">
        <w:t xml:space="preserve"> may shed additional light on this issue.</w:t>
      </w:r>
    </w:p>
    <w:p w14:paraId="40BF212F" w14:textId="4AE288A1" w:rsidR="000C44CB" w:rsidRDefault="009C6F32" w:rsidP="000C44CB">
      <w:r>
        <w:t xml:space="preserve"> </w:t>
      </w:r>
      <w:r w:rsidR="00573F44">
        <w:t xml:space="preserve">The SEAPODYM model </w:t>
      </w:r>
      <w:r w:rsidR="00AF04EE">
        <w:t xml:space="preserve">estimates somewhat greater movement and population mixing than </w:t>
      </w:r>
      <w:r w:rsidR="00492713">
        <w:t>the diagnostic case model. In the latter</w:t>
      </w:r>
      <w:r w:rsidR="008A5463">
        <w:t xml:space="preserve">, </w:t>
      </w:r>
      <w:r w:rsidR="00223A32">
        <w:t>the tagging data are highly aggregated into the large regions defined in the model</w:t>
      </w:r>
      <w:r w:rsidR="00CC3D4C">
        <w:t xml:space="preserve">, making it difficult to meet the assumptions that are necessary to </w:t>
      </w:r>
      <w:r w:rsidR="009D054E">
        <w:t xml:space="preserve">include the tagging data in the assessment. </w:t>
      </w:r>
      <w:r w:rsidR="006E1DAE">
        <w:t xml:space="preserve">SEAPODYM on the other hand, uses </w:t>
      </w:r>
      <w:r w:rsidR="00BA3132">
        <w:t>a much finer (2°x2°)</w:t>
      </w:r>
      <w:r w:rsidR="0002198B">
        <w:t xml:space="preserve"> spatial resolution</w:t>
      </w:r>
      <w:r w:rsidR="00DB7E15">
        <w:t xml:space="preserve"> and is therefore not subject to the same </w:t>
      </w:r>
      <w:r w:rsidR="006040CA">
        <w:t xml:space="preserve">biases that can result in the large-region MFCL models due to </w:t>
      </w:r>
      <w:r w:rsidR="00E45CBD">
        <w:t xml:space="preserve">spatial distributions of tag releases and fishing effort </w:t>
      </w:r>
      <w:r w:rsidR="00C41A97">
        <w:t>within those large regions</w:t>
      </w:r>
      <w:r w:rsidR="0053720E">
        <w:t xml:space="preserve"> and their effect on tag mixing. In addition, SEAPODYM analyses the tagging data in recapture-conditioned mode and is therefore </w:t>
      </w:r>
      <w:r w:rsidR="008C0AF0">
        <w:t>less dependent on assumptions or estimates of tag rep</w:t>
      </w:r>
      <w:r w:rsidR="00321E8C">
        <w:t xml:space="preserve">orting rates. For these reasons there is a case to be made that the SEAPODYM estimates of movement are likely to </w:t>
      </w:r>
      <w:r w:rsidR="00086BE8">
        <w:t>be less biased and, because the influence of environmental drivers is explicitly recognised, more realistic.</w:t>
      </w:r>
    </w:p>
    <w:p w14:paraId="29E8EA1B" w14:textId="7738A8DE" w:rsidR="004A43E6" w:rsidRDefault="00472ACA" w:rsidP="000C44CB">
      <w:r>
        <w:t>It is reassuring therefore, that in spite of the different bas</w:t>
      </w:r>
      <w:r w:rsidR="006864A0">
        <w:t>es of the movement estimation of MFCL and SEAPODYM, and some</w:t>
      </w:r>
      <w:r w:rsidR="009A71A5">
        <w:t xml:space="preserve"> differences in the estimates themselves, that there is still reasonable consistency between the </w:t>
      </w:r>
      <w:r w:rsidR="00C21CA4">
        <w:t>“headline” stock assessment quantities estimate</w:t>
      </w:r>
      <w:r w:rsidR="007A784D">
        <w:t>d</w:t>
      </w:r>
      <w:r w:rsidR="00C21CA4">
        <w:t xml:space="preserve"> in models with MFCL and SEAPODYM movement.</w:t>
      </w:r>
    </w:p>
    <w:p w14:paraId="635523F4" w14:textId="465019C1" w:rsidR="00A71830" w:rsidRDefault="00A71830" w:rsidP="00A71830">
      <w:pPr>
        <w:pStyle w:val="Heading2"/>
      </w:pPr>
      <w:r>
        <w:lastRenderedPageBreak/>
        <w:t>References</w:t>
      </w:r>
    </w:p>
    <w:p w14:paraId="5E4E025A" w14:textId="71BD2789" w:rsidR="00DC102D" w:rsidRDefault="00DC102D" w:rsidP="00A71830">
      <w:r>
        <w:t xml:space="preserve">Hampton, J., Teears, T., Kim, K., and Hamer, P. (2026). </w:t>
      </w:r>
      <w:r w:rsidRPr="000D52DF">
        <w:t>Investigation of single region fleets as areas models for bigeye and yellowfin tuna in the WCPO</w:t>
      </w:r>
      <w:r>
        <w:t xml:space="preserve">. </w:t>
      </w:r>
      <w:r w:rsidRPr="008F7201">
        <w:t>WCPFC-SC22-2026-SA-IP09</w:t>
      </w:r>
      <w:r>
        <w:t xml:space="preserve">. </w:t>
      </w:r>
      <w:hyperlink r:id="rId8" w:history="1">
        <w:r w:rsidRPr="00F6599F">
          <w:rPr>
            <w:rStyle w:val="Hyperlink"/>
          </w:rPr>
          <w:t>https://meetings.wcpfc.int/node/32538</w:t>
        </w:r>
      </w:hyperlink>
    </w:p>
    <w:p w14:paraId="29329DFE" w14:textId="42D7CA78" w:rsidR="00A71830" w:rsidRDefault="00A71830" w:rsidP="00A71830">
      <w:r>
        <w:t>Peatman</w:t>
      </w:r>
      <w:r w:rsidR="00F7230A">
        <w:t xml:space="preserve">, T., </w:t>
      </w:r>
      <w:r w:rsidR="00063BB2">
        <w:t>Gislard, S., Scutt Phillips, J., Potts, J., and Nicol, S.</w:t>
      </w:r>
      <w:r>
        <w:t xml:space="preserve"> </w:t>
      </w:r>
      <w:r w:rsidR="0052781A">
        <w:t>(</w:t>
      </w:r>
      <w:r>
        <w:t>2026</w:t>
      </w:r>
      <w:r w:rsidR="001B0CB1">
        <w:t>a</w:t>
      </w:r>
      <w:r w:rsidR="0052781A">
        <w:t xml:space="preserve">). </w:t>
      </w:r>
      <w:r w:rsidR="0052781A" w:rsidRPr="0052781A">
        <w:t>Analysis of tag seeding data for the 2026 bigeye and yellowfin assessments: reporting rates for purse seine fleets</w:t>
      </w:r>
      <w:r w:rsidR="0052781A">
        <w:t xml:space="preserve">. </w:t>
      </w:r>
      <w:r w:rsidR="00DC102D" w:rsidRPr="00DC102D">
        <w:t>WCPFC-SC22-2026-SA-IP05</w:t>
      </w:r>
      <w:r w:rsidR="00DC102D">
        <w:t xml:space="preserve">. </w:t>
      </w:r>
      <w:hyperlink r:id="rId9" w:history="1">
        <w:r w:rsidR="00DC102D" w:rsidRPr="00F6599F">
          <w:rPr>
            <w:rStyle w:val="Hyperlink"/>
          </w:rPr>
          <w:t>https://meetings.wcpfc.int/node/32332</w:t>
        </w:r>
      </w:hyperlink>
      <w:r w:rsidR="00DC102D">
        <w:t xml:space="preserve"> </w:t>
      </w:r>
    </w:p>
    <w:p w14:paraId="0AD4AB1F" w14:textId="1BB6B61F" w:rsidR="001B0CB1" w:rsidRDefault="00AD5B42" w:rsidP="00A71830">
      <w:r>
        <w:t>Peatman, T., Scutt Phillips, J., Potts, J., and Nicol, S. (2026</w:t>
      </w:r>
      <w:r>
        <w:t>b</w:t>
      </w:r>
      <w:r>
        <w:t>).</w:t>
      </w:r>
      <w:r>
        <w:t xml:space="preserve"> </w:t>
      </w:r>
      <w:r w:rsidR="00ED06D0" w:rsidRPr="00ED06D0">
        <w:t>Analysis of tagging data for the 2026 bigeye and yellowfin assessments: corrections to tag releases for tagging conditions</w:t>
      </w:r>
      <w:r w:rsidR="00ED06D0">
        <w:t xml:space="preserve">. </w:t>
      </w:r>
      <w:r w:rsidR="00ED06D0" w:rsidRPr="00ED06D0">
        <w:t>WCPFC-SC22-2026-SA-IP04</w:t>
      </w:r>
      <w:r w:rsidR="00ED06D0">
        <w:t xml:space="preserve">. </w:t>
      </w:r>
      <w:hyperlink r:id="rId10" w:history="1">
        <w:r w:rsidR="00127003" w:rsidRPr="00F6599F">
          <w:rPr>
            <w:rStyle w:val="Hyperlink"/>
          </w:rPr>
          <w:t>https://meetings.wcpfc.int/node/32331</w:t>
        </w:r>
      </w:hyperlink>
      <w:r w:rsidR="00127003">
        <w:t xml:space="preserve"> </w:t>
      </w:r>
    </w:p>
    <w:p w14:paraId="03BEB5FB" w14:textId="35DB900B" w:rsidR="005C4D61" w:rsidRPr="00A71830" w:rsidRDefault="0022575A" w:rsidP="00A71830">
      <w:r w:rsidRPr="0022575A">
        <w:t>Senina,</w:t>
      </w:r>
      <w:r w:rsidR="00453E66">
        <w:t xml:space="preserve"> I.,</w:t>
      </w:r>
      <w:r w:rsidRPr="0022575A">
        <w:t xml:space="preserve"> Bonnin,</w:t>
      </w:r>
      <w:r w:rsidR="00453E66">
        <w:t xml:space="preserve"> L.,</w:t>
      </w:r>
      <w:r w:rsidRPr="0022575A">
        <w:t xml:space="preserve"> Forestier,</w:t>
      </w:r>
      <w:r w:rsidR="00453E66">
        <w:t xml:space="preserve"> R.,</w:t>
      </w:r>
      <w:r w:rsidRPr="0022575A">
        <w:t xml:space="preserve"> Lengaigne,</w:t>
      </w:r>
      <w:r w:rsidR="00582A64">
        <w:t xml:space="preserve"> M.</w:t>
      </w:r>
      <w:r w:rsidRPr="0022575A">
        <w:t xml:space="preserve"> Guihou,</w:t>
      </w:r>
      <w:r w:rsidR="00582A64">
        <w:t xml:space="preserve"> K.,</w:t>
      </w:r>
      <w:r w:rsidRPr="0022575A">
        <w:t xml:space="preserve"> Temple-Boyer,</w:t>
      </w:r>
      <w:r w:rsidR="00582A64">
        <w:t xml:space="preserve"> J.</w:t>
      </w:r>
      <w:r w:rsidRPr="0022575A">
        <w:t xml:space="preserve"> and Nicol</w:t>
      </w:r>
      <w:r w:rsidR="006363A4">
        <w:t>, S</w:t>
      </w:r>
      <w:r w:rsidR="005C4D61">
        <w:t xml:space="preserve">. </w:t>
      </w:r>
      <w:r w:rsidR="006363A4">
        <w:t>(</w:t>
      </w:r>
      <w:r w:rsidR="005C4D61">
        <w:t>2026</w:t>
      </w:r>
      <w:r w:rsidR="006363A4">
        <w:t xml:space="preserve">). </w:t>
      </w:r>
      <w:r w:rsidR="007C4A0F" w:rsidRPr="007C4A0F">
        <w:t>Updated SEAPODYM reference models for four Pacific tuna species</w:t>
      </w:r>
      <w:r w:rsidR="007C4A0F">
        <w:t>. WCPFC-SC22</w:t>
      </w:r>
      <w:r w:rsidR="0077410C">
        <w:t xml:space="preserve">-2026-EB-IP04. </w:t>
      </w:r>
      <w:hyperlink r:id="rId11" w:history="1">
        <w:r w:rsidR="0077410C" w:rsidRPr="00F6599F">
          <w:rPr>
            <w:rStyle w:val="Hyperlink"/>
          </w:rPr>
          <w:t>https://meetings.wcpfc.int/node/32435</w:t>
        </w:r>
      </w:hyperlink>
      <w:r w:rsidR="0077410C">
        <w:t xml:space="preserve"> </w:t>
      </w:r>
    </w:p>
    <w:p w14:paraId="744F3A4F" w14:textId="77777777" w:rsidR="006A1D8A" w:rsidRDefault="006A1D8A" w:rsidP="00602B75">
      <w:pPr>
        <w:ind w:left="1080"/>
      </w:pPr>
    </w:p>
    <w:p w14:paraId="6B918B47" w14:textId="77777777" w:rsidR="000024C1" w:rsidRDefault="000024C1"/>
    <w:p w14:paraId="58595644" w14:textId="01688B09" w:rsidR="000024C1" w:rsidRDefault="000024C1">
      <w:pPr>
        <w:sectPr w:rsidR="000024C1">
          <w:footerReference w:type="default" r:id="rId12"/>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1468"/>
        <w:gridCol w:w="2496"/>
        <w:gridCol w:w="2496"/>
        <w:gridCol w:w="2496"/>
        <w:gridCol w:w="2496"/>
        <w:gridCol w:w="2496"/>
      </w:tblGrid>
      <w:tr w:rsidR="007F163E" w14:paraId="7EFAEE84" w14:textId="77777777" w:rsidTr="002B3112">
        <w:tc>
          <w:tcPr>
            <w:tcW w:w="1468" w:type="dxa"/>
            <w:vMerge w:val="restart"/>
          </w:tcPr>
          <w:p w14:paraId="4C6A20C5" w14:textId="1701946A" w:rsidR="007F163E" w:rsidRDefault="007F163E" w:rsidP="002B3112">
            <w:pPr>
              <w:jc w:val="center"/>
            </w:pPr>
            <w:r>
              <w:lastRenderedPageBreak/>
              <w:t>Recipient region</w:t>
            </w:r>
          </w:p>
        </w:tc>
        <w:tc>
          <w:tcPr>
            <w:tcW w:w="12480" w:type="dxa"/>
            <w:gridSpan w:val="5"/>
          </w:tcPr>
          <w:p w14:paraId="1E780F98" w14:textId="77777777" w:rsidR="007F163E" w:rsidRDefault="007F163E" w:rsidP="002B3112">
            <w:pPr>
              <w:jc w:val="center"/>
            </w:pPr>
            <w:r>
              <w:t>Donor region</w:t>
            </w:r>
          </w:p>
        </w:tc>
      </w:tr>
      <w:tr w:rsidR="007F163E" w14:paraId="17932371" w14:textId="77777777" w:rsidTr="002B3112">
        <w:tc>
          <w:tcPr>
            <w:tcW w:w="1468" w:type="dxa"/>
            <w:vMerge/>
          </w:tcPr>
          <w:p w14:paraId="7B9D35E9" w14:textId="77777777" w:rsidR="007F163E" w:rsidRDefault="007F163E" w:rsidP="002B3112">
            <w:pPr>
              <w:jc w:val="center"/>
            </w:pPr>
          </w:p>
        </w:tc>
        <w:tc>
          <w:tcPr>
            <w:tcW w:w="2496" w:type="dxa"/>
          </w:tcPr>
          <w:p w14:paraId="592A2481" w14:textId="77777777" w:rsidR="007F163E" w:rsidRDefault="007F163E" w:rsidP="002B3112">
            <w:pPr>
              <w:jc w:val="center"/>
            </w:pPr>
            <w:r>
              <w:t>1</w:t>
            </w:r>
          </w:p>
        </w:tc>
        <w:tc>
          <w:tcPr>
            <w:tcW w:w="2496" w:type="dxa"/>
          </w:tcPr>
          <w:p w14:paraId="40C74241" w14:textId="77777777" w:rsidR="007F163E" w:rsidRDefault="007F163E" w:rsidP="002B3112">
            <w:pPr>
              <w:jc w:val="center"/>
            </w:pPr>
            <w:r>
              <w:t>2</w:t>
            </w:r>
          </w:p>
        </w:tc>
        <w:tc>
          <w:tcPr>
            <w:tcW w:w="2496" w:type="dxa"/>
          </w:tcPr>
          <w:p w14:paraId="374585D7" w14:textId="77777777" w:rsidR="007F163E" w:rsidRDefault="007F163E" w:rsidP="002B3112">
            <w:pPr>
              <w:jc w:val="center"/>
            </w:pPr>
            <w:r>
              <w:t>3</w:t>
            </w:r>
          </w:p>
        </w:tc>
        <w:tc>
          <w:tcPr>
            <w:tcW w:w="2496" w:type="dxa"/>
          </w:tcPr>
          <w:p w14:paraId="012C54DD" w14:textId="77777777" w:rsidR="007F163E" w:rsidRDefault="007F163E" w:rsidP="002B3112">
            <w:pPr>
              <w:jc w:val="center"/>
            </w:pPr>
            <w:r>
              <w:t>4</w:t>
            </w:r>
          </w:p>
        </w:tc>
        <w:tc>
          <w:tcPr>
            <w:tcW w:w="2496" w:type="dxa"/>
          </w:tcPr>
          <w:p w14:paraId="1CC047E7" w14:textId="77777777" w:rsidR="007F163E" w:rsidRDefault="007F163E" w:rsidP="002B3112">
            <w:pPr>
              <w:jc w:val="center"/>
            </w:pPr>
            <w:r>
              <w:t>5</w:t>
            </w:r>
          </w:p>
        </w:tc>
      </w:tr>
      <w:tr w:rsidR="007F163E" w14:paraId="5F7FE13A" w14:textId="77777777" w:rsidTr="002B3112">
        <w:trPr>
          <w:trHeight w:val="1587"/>
        </w:trPr>
        <w:tc>
          <w:tcPr>
            <w:tcW w:w="1468" w:type="dxa"/>
            <w:vAlign w:val="center"/>
          </w:tcPr>
          <w:p w14:paraId="02C35FB6" w14:textId="77777777" w:rsidR="007F163E" w:rsidRDefault="007F163E" w:rsidP="002B3112">
            <w:pPr>
              <w:jc w:val="center"/>
            </w:pPr>
            <w:r>
              <w:t>1</w:t>
            </w:r>
          </w:p>
        </w:tc>
        <w:tc>
          <w:tcPr>
            <w:tcW w:w="2496" w:type="dxa"/>
          </w:tcPr>
          <w:p w14:paraId="1C3B870C" w14:textId="27A0226D" w:rsidR="007F163E" w:rsidRDefault="00CC1F79" w:rsidP="002B3112">
            <w:pPr>
              <w:jc w:val="center"/>
            </w:pPr>
            <w:r w:rsidRPr="00CC1F79">
              <w:rPr>
                <w:noProof/>
              </w:rPr>
              <w:drawing>
                <wp:inline distT="0" distB="0" distL="0" distR="0" wp14:anchorId="69EB1925" wp14:editId="36AE8C42">
                  <wp:extent cx="1346974" cy="1008000"/>
                  <wp:effectExtent l="0" t="0" r="5715" b="1905"/>
                  <wp:docPr id="16911729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32B8A2DA" w14:textId="3149D2CE" w:rsidR="007F163E" w:rsidRDefault="002D5EEF" w:rsidP="002B3112">
            <w:pPr>
              <w:jc w:val="center"/>
            </w:pPr>
            <w:r w:rsidRPr="002D5EEF">
              <w:rPr>
                <w:noProof/>
              </w:rPr>
              <w:drawing>
                <wp:inline distT="0" distB="0" distL="0" distR="0" wp14:anchorId="59FD89BB" wp14:editId="294671AD">
                  <wp:extent cx="1346974" cy="1008000"/>
                  <wp:effectExtent l="0" t="0" r="5715" b="1905"/>
                  <wp:docPr id="14842116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704C62F7" w14:textId="64045934" w:rsidR="007F163E" w:rsidRDefault="00CF5FCF" w:rsidP="002B3112">
            <w:pPr>
              <w:jc w:val="center"/>
            </w:pPr>
            <w:r w:rsidRPr="00CF5FCF">
              <w:rPr>
                <w:noProof/>
              </w:rPr>
              <w:drawing>
                <wp:inline distT="0" distB="0" distL="0" distR="0" wp14:anchorId="18129749" wp14:editId="4421A8EE">
                  <wp:extent cx="1346974" cy="1008000"/>
                  <wp:effectExtent l="0" t="0" r="5715" b="1905"/>
                  <wp:docPr id="63426415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3D7D9727" w14:textId="6C63AB0D" w:rsidR="007F163E" w:rsidRDefault="00CF5FCF" w:rsidP="002B3112">
            <w:pPr>
              <w:jc w:val="center"/>
            </w:pPr>
            <w:r w:rsidRPr="00CF5FCF">
              <w:rPr>
                <w:noProof/>
              </w:rPr>
              <w:drawing>
                <wp:inline distT="0" distB="0" distL="0" distR="0" wp14:anchorId="481EEAEC" wp14:editId="0397202E">
                  <wp:extent cx="1346974" cy="1008000"/>
                  <wp:effectExtent l="0" t="0" r="5715" b="1905"/>
                  <wp:docPr id="112426963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161C8751" w14:textId="0F25C415" w:rsidR="007F163E" w:rsidRDefault="00FB0DC2" w:rsidP="002B3112">
            <w:pPr>
              <w:jc w:val="center"/>
            </w:pPr>
            <w:r w:rsidRPr="00FB0DC2">
              <w:rPr>
                <w:noProof/>
              </w:rPr>
              <w:drawing>
                <wp:inline distT="0" distB="0" distL="0" distR="0" wp14:anchorId="1AE0D1BE" wp14:editId="79ADD06E">
                  <wp:extent cx="1346974" cy="1008000"/>
                  <wp:effectExtent l="0" t="0" r="5715" b="1905"/>
                  <wp:docPr id="19972962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r w:rsidR="007F163E" w14:paraId="7516EA0B" w14:textId="77777777" w:rsidTr="002B3112">
        <w:trPr>
          <w:trHeight w:val="1587"/>
        </w:trPr>
        <w:tc>
          <w:tcPr>
            <w:tcW w:w="1468" w:type="dxa"/>
            <w:vAlign w:val="center"/>
          </w:tcPr>
          <w:p w14:paraId="47F04DC1" w14:textId="77777777" w:rsidR="007F163E" w:rsidRDefault="007F163E" w:rsidP="002B3112">
            <w:pPr>
              <w:jc w:val="center"/>
            </w:pPr>
            <w:r>
              <w:t>2</w:t>
            </w:r>
          </w:p>
        </w:tc>
        <w:tc>
          <w:tcPr>
            <w:tcW w:w="2496" w:type="dxa"/>
          </w:tcPr>
          <w:p w14:paraId="68E3BD3A" w14:textId="0C702393" w:rsidR="007F163E" w:rsidRDefault="00FC0A6F" w:rsidP="002B3112">
            <w:pPr>
              <w:jc w:val="center"/>
            </w:pPr>
            <w:r w:rsidRPr="00FC0A6F">
              <w:rPr>
                <w:noProof/>
              </w:rPr>
              <w:drawing>
                <wp:inline distT="0" distB="0" distL="0" distR="0" wp14:anchorId="3A508551" wp14:editId="1BA94700">
                  <wp:extent cx="1346974" cy="1008000"/>
                  <wp:effectExtent l="0" t="0" r="5715" b="1905"/>
                  <wp:docPr id="7160093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03DF4B4A" w14:textId="40906A7B" w:rsidR="007F163E" w:rsidRDefault="001D206F" w:rsidP="002B3112">
            <w:pPr>
              <w:jc w:val="center"/>
            </w:pPr>
            <w:r w:rsidRPr="001D206F">
              <w:rPr>
                <w:noProof/>
              </w:rPr>
              <w:drawing>
                <wp:inline distT="0" distB="0" distL="0" distR="0" wp14:anchorId="7713C9A8" wp14:editId="2873E5D3">
                  <wp:extent cx="1346974" cy="1008000"/>
                  <wp:effectExtent l="0" t="0" r="5715" b="1905"/>
                  <wp:docPr id="20478760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28581AF8" w14:textId="7AFA455E" w:rsidR="007F163E" w:rsidRDefault="00477521" w:rsidP="002B3112">
            <w:pPr>
              <w:jc w:val="center"/>
            </w:pPr>
            <w:r w:rsidRPr="00477521">
              <w:rPr>
                <w:noProof/>
              </w:rPr>
              <w:drawing>
                <wp:inline distT="0" distB="0" distL="0" distR="0" wp14:anchorId="6F55E172" wp14:editId="024742FD">
                  <wp:extent cx="1346974" cy="1008000"/>
                  <wp:effectExtent l="0" t="0" r="5715" b="1905"/>
                  <wp:docPr id="13379135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570F61B3" w14:textId="3BA1A0CD" w:rsidR="007F163E" w:rsidRDefault="00477521" w:rsidP="002B3112">
            <w:pPr>
              <w:jc w:val="center"/>
            </w:pPr>
            <w:r w:rsidRPr="00477521">
              <w:rPr>
                <w:noProof/>
              </w:rPr>
              <w:drawing>
                <wp:inline distT="0" distB="0" distL="0" distR="0" wp14:anchorId="51E0ABE3" wp14:editId="56570438">
                  <wp:extent cx="1346974" cy="1008000"/>
                  <wp:effectExtent l="0" t="0" r="5715" b="1905"/>
                  <wp:docPr id="137720485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0424066B" w14:textId="37535236" w:rsidR="007F163E" w:rsidRDefault="00415680" w:rsidP="002B3112">
            <w:pPr>
              <w:jc w:val="center"/>
            </w:pPr>
            <w:r w:rsidRPr="00415680">
              <w:rPr>
                <w:noProof/>
              </w:rPr>
              <w:drawing>
                <wp:inline distT="0" distB="0" distL="0" distR="0" wp14:anchorId="2EE83106" wp14:editId="5F62BDEF">
                  <wp:extent cx="1346974" cy="1008000"/>
                  <wp:effectExtent l="0" t="0" r="5715" b="1905"/>
                  <wp:docPr id="1777832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r w:rsidR="007F163E" w14:paraId="5930C6D4" w14:textId="77777777" w:rsidTr="002B3112">
        <w:trPr>
          <w:trHeight w:val="1587"/>
        </w:trPr>
        <w:tc>
          <w:tcPr>
            <w:tcW w:w="1468" w:type="dxa"/>
            <w:vAlign w:val="center"/>
          </w:tcPr>
          <w:p w14:paraId="0B1DAA86" w14:textId="77777777" w:rsidR="007F163E" w:rsidRDefault="007F163E" w:rsidP="002B3112">
            <w:pPr>
              <w:jc w:val="center"/>
            </w:pPr>
            <w:r>
              <w:t>3</w:t>
            </w:r>
          </w:p>
        </w:tc>
        <w:tc>
          <w:tcPr>
            <w:tcW w:w="2496" w:type="dxa"/>
          </w:tcPr>
          <w:p w14:paraId="0C239A58" w14:textId="775F08C2" w:rsidR="007F163E" w:rsidRDefault="00AB102F" w:rsidP="002B3112">
            <w:pPr>
              <w:jc w:val="center"/>
            </w:pPr>
            <w:r w:rsidRPr="00AB102F">
              <w:rPr>
                <w:noProof/>
              </w:rPr>
              <w:drawing>
                <wp:inline distT="0" distB="0" distL="0" distR="0" wp14:anchorId="553081AE" wp14:editId="71F259A0">
                  <wp:extent cx="1346974" cy="1008000"/>
                  <wp:effectExtent l="0" t="0" r="5715" b="1905"/>
                  <wp:docPr id="151764334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4CE4D645" w14:textId="0ACD1B9C" w:rsidR="007F163E" w:rsidRDefault="00415680" w:rsidP="002B3112">
            <w:pPr>
              <w:jc w:val="center"/>
            </w:pPr>
            <w:r w:rsidRPr="00415680">
              <w:rPr>
                <w:noProof/>
              </w:rPr>
              <w:drawing>
                <wp:inline distT="0" distB="0" distL="0" distR="0" wp14:anchorId="26074D82" wp14:editId="489C115F">
                  <wp:extent cx="1346974" cy="1008000"/>
                  <wp:effectExtent l="0" t="0" r="5715" b="1905"/>
                  <wp:docPr id="135689605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01FCE6AB" w14:textId="4317F9B3" w:rsidR="007F163E" w:rsidRDefault="006B7265" w:rsidP="002B3112">
            <w:pPr>
              <w:jc w:val="center"/>
            </w:pPr>
            <w:r w:rsidRPr="006B7265">
              <w:rPr>
                <w:noProof/>
              </w:rPr>
              <w:drawing>
                <wp:inline distT="0" distB="0" distL="0" distR="0" wp14:anchorId="321FB413" wp14:editId="1439A713">
                  <wp:extent cx="1346974" cy="1008000"/>
                  <wp:effectExtent l="0" t="0" r="5715" b="1905"/>
                  <wp:docPr id="18190117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5E29DA2D" w14:textId="0A304A53" w:rsidR="007F163E" w:rsidRDefault="006B7265" w:rsidP="002B3112">
            <w:pPr>
              <w:jc w:val="center"/>
            </w:pPr>
            <w:r w:rsidRPr="006B7265">
              <w:rPr>
                <w:noProof/>
              </w:rPr>
              <w:drawing>
                <wp:inline distT="0" distB="0" distL="0" distR="0" wp14:anchorId="08FBE037" wp14:editId="449DF843">
                  <wp:extent cx="1346974" cy="1008000"/>
                  <wp:effectExtent l="0" t="0" r="5715" b="1905"/>
                  <wp:docPr id="72238358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06A3E910" w14:textId="0935534C" w:rsidR="007F163E" w:rsidRDefault="00F648C2" w:rsidP="002B3112">
            <w:pPr>
              <w:jc w:val="center"/>
            </w:pPr>
            <w:r w:rsidRPr="00F648C2">
              <w:rPr>
                <w:noProof/>
              </w:rPr>
              <w:drawing>
                <wp:inline distT="0" distB="0" distL="0" distR="0" wp14:anchorId="304855B4" wp14:editId="6647682B">
                  <wp:extent cx="1346974" cy="1008000"/>
                  <wp:effectExtent l="0" t="0" r="5715" b="1905"/>
                  <wp:docPr id="11754160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r w:rsidR="007F163E" w14:paraId="0FEA0A9B" w14:textId="77777777" w:rsidTr="002B3112">
        <w:trPr>
          <w:trHeight w:val="1543"/>
        </w:trPr>
        <w:tc>
          <w:tcPr>
            <w:tcW w:w="1468" w:type="dxa"/>
            <w:vAlign w:val="center"/>
          </w:tcPr>
          <w:p w14:paraId="3F489FD0" w14:textId="77777777" w:rsidR="007F163E" w:rsidRDefault="007F163E" w:rsidP="002B3112">
            <w:pPr>
              <w:jc w:val="center"/>
            </w:pPr>
            <w:r>
              <w:t>4</w:t>
            </w:r>
          </w:p>
        </w:tc>
        <w:tc>
          <w:tcPr>
            <w:tcW w:w="2496" w:type="dxa"/>
          </w:tcPr>
          <w:p w14:paraId="6027BE82" w14:textId="25979A60" w:rsidR="007F163E" w:rsidRDefault="00AE32A0" w:rsidP="002B3112">
            <w:pPr>
              <w:jc w:val="center"/>
            </w:pPr>
            <w:r w:rsidRPr="00AE32A0">
              <w:rPr>
                <w:noProof/>
              </w:rPr>
              <w:drawing>
                <wp:inline distT="0" distB="0" distL="0" distR="0" wp14:anchorId="697BC259" wp14:editId="02F981A4">
                  <wp:extent cx="1346974" cy="1008000"/>
                  <wp:effectExtent l="0" t="0" r="5715" b="1905"/>
                  <wp:docPr id="9370597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6FC47A29" w14:textId="07CA57A7" w:rsidR="007F163E" w:rsidRDefault="00F648C2" w:rsidP="002B3112">
            <w:pPr>
              <w:jc w:val="center"/>
            </w:pPr>
            <w:r w:rsidRPr="00F648C2">
              <w:rPr>
                <w:noProof/>
              </w:rPr>
              <w:drawing>
                <wp:inline distT="0" distB="0" distL="0" distR="0" wp14:anchorId="39B6808F" wp14:editId="6EAD9A33">
                  <wp:extent cx="1346974" cy="1008000"/>
                  <wp:effectExtent l="0" t="0" r="5715" b="1905"/>
                  <wp:docPr id="53302223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5F8F572D" w14:textId="02CE6AE7" w:rsidR="007F163E" w:rsidRDefault="00633A51" w:rsidP="002B3112">
            <w:pPr>
              <w:jc w:val="center"/>
            </w:pPr>
            <w:r w:rsidRPr="00633A51">
              <w:rPr>
                <w:noProof/>
              </w:rPr>
              <w:drawing>
                <wp:inline distT="0" distB="0" distL="0" distR="0" wp14:anchorId="6940B91C" wp14:editId="70311EDA">
                  <wp:extent cx="1346974" cy="1008000"/>
                  <wp:effectExtent l="0" t="0" r="5715" b="1905"/>
                  <wp:docPr id="911513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191042ED" w14:textId="41D661E5" w:rsidR="007F163E" w:rsidRDefault="00633A51" w:rsidP="002B3112">
            <w:pPr>
              <w:jc w:val="center"/>
            </w:pPr>
            <w:r w:rsidRPr="00633A51">
              <w:rPr>
                <w:noProof/>
              </w:rPr>
              <w:drawing>
                <wp:inline distT="0" distB="0" distL="0" distR="0" wp14:anchorId="59DBAB95" wp14:editId="2BB0DECA">
                  <wp:extent cx="1346974" cy="1008000"/>
                  <wp:effectExtent l="0" t="0" r="5715" b="1905"/>
                  <wp:docPr id="121637884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1FE42EF4" w14:textId="5A57EA26" w:rsidR="007F163E" w:rsidRDefault="00660C38" w:rsidP="002B3112">
            <w:pPr>
              <w:jc w:val="center"/>
            </w:pPr>
            <w:r w:rsidRPr="00660C38">
              <w:rPr>
                <w:noProof/>
              </w:rPr>
              <w:drawing>
                <wp:inline distT="0" distB="0" distL="0" distR="0" wp14:anchorId="5748667C" wp14:editId="345C853A">
                  <wp:extent cx="1346974" cy="1008000"/>
                  <wp:effectExtent l="0" t="0" r="5715" b="1905"/>
                  <wp:docPr id="117643131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r w:rsidR="007F163E" w14:paraId="3AC98EF3" w14:textId="77777777" w:rsidTr="002B3112">
        <w:trPr>
          <w:trHeight w:val="1587"/>
        </w:trPr>
        <w:tc>
          <w:tcPr>
            <w:tcW w:w="1468" w:type="dxa"/>
            <w:vAlign w:val="center"/>
          </w:tcPr>
          <w:p w14:paraId="20A5861F" w14:textId="77777777" w:rsidR="007F163E" w:rsidRDefault="007F163E" w:rsidP="002B3112">
            <w:pPr>
              <w:jc w:val="center"/>
            </w:pPr>
            <w:r>
              <w:t>5</w:t>
            </w:r>
          </w:p>
        </w:tc>
        <w:tc>
          <w:tcPr>
            <w:tcW w:w="2496" w:type="dxa"/>
          </w:tcPr>
          <w:p w14:paraId="09171461" w14:textId="36629DD6" w:rsidR="007F163E" w:rsidRDefault="002417B6" w:rsidP="002B3112">
            <w:pPr>
              <w:jc w:val="center"/>
            </w:pPr>
            <w:r w:rsidRPr="002417B6">
              <w:rPr>
                <w:noProof/>
              </w:rPr>
              <w:drawing>
                <wp:inline distT="0" distB="0" distL="0" distR="0" wp14:anchorId="37614BD7" wp14:editId="6A3B056C">
                  <wp:extent cx="1346974" cy="1008000"/>
                  <wp:effectExtent l="0" t="0" r="5715" b="1905"/>
                  <wp:docPr id="5930306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55757ACB" w14:textId="24CA9A95" w:rsidR="007F163E" w:rsidRDefault="00660C38" w:rsidP="002B3112">
            <w:pPr>
              <w:jc w:val="center"/>
            </w:pPr>
            <w:r w:rsidRPr="00660C38">
              <w:rPr>
                <w:noProof/>
              </w:rPr>
              <w:drawing>
                <wp:inline distT="0" distB="0" distL="0" distR="0" wp14:anchorId="2B28B75E" wp14:editId="672242D1">
                  <wp:extent cx="1346974" cy="1008000"/>
                  <wp:effectExtent l="0" t="0" r="5715" b="1905"/>
                  <wp:docPr id="72153240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16F4A85F" w14:textId="75ACA916" w:rsidR="007F163E" w:rsidRDefault="0089415D" w:rsidP="002B3112">
            <w:pPr>
              <w:jc w:val="center"/>
            </w:pPr>
            <w:r w:rsidRPr="0089415D">
              <w:rPr>
                <w:noProof/>
              </w:rPr>
              <w:drawing>
                <wp:inline distT="0" distB="0" distL="0" distR="0" wp14:anchorId="70B991E8" wp14:editId="0A3A236B">
                  <wp:extent cx="1346974" cy="1008000"/>
                  <wp:effectExtent l="0" t="0" r="5715" b="1905"/>
                  <wp:docPr id="167797869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42EC0A32" w14:textId="59E46944" w:rsidR="007F163E" w:rsidRDefault="0089415D" w:rsidP="002B3112">
            <w:pPr>
              <w:jc w:val="center"/>
            </w:pPr>
            <w:r w:rsidRPr="0089415D">
              <w:rPr>
                <w:noProof/>
              </w:rPr>
              <w:drawing>
                <wp:inline distT="0" distB="0" distL="0" distR="0" wp14:anchorId="06EA3ECE" wp14:editId="672C0ED6">
                  <wp:extent cx="1346974" cy="1008000"/>
                  <wp:effectExtent l="0" t="0" r="5715" b="1905"/>
                  <wp:docPr id="176581299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744FF727" w14:textId="18E54DC9" w:rsidR="007F163E" w:rsidRDefault="00637DF0" w:rsidP="00637DF0">
            <w:pPr>
              <w:keepNext/>
              <w:jc w:val="center"/>
            </w:pPr>
            <w:r w:rsidRPr="00637DF0">
              <w:rPr>
                <w:noProof/>
              </w:rPr>
              <w:drawing>
                <wp:inline distT="0" distB="0" distL="0" distR="0" wp14:anchorId="6FD77748" wp14:editId="59671A61">
                  <wp:extent cx="1346974" cy="1008000"/>
                  <wp:effectExtent l="0" t="0" r="5715" b="1905"/>
                  <wp:docPr id="111923178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bl>
    <w:p w14:paraId="2546B106" w14:textId="034AB93F" w:rsidR="00095677" w:rsidRPr="008F3CE3" w:rsidRDefault="00637DF0" w:rsidP="00637DF0">
      <w:pPr>
        <w:pStyle w:val="Caption"/>
        <w:rPr>
          <w:sz w:val="22"/>
          <w:szCs w:val="22"/>
        </w:rPr>
      </w:pPr>
      <w:bookmarkStart w:id="0" w:name="_Ref237004838"/>
      <w:r w:rsidRPr="008F3CE3">
        <w:rPr>
          <w:sz w:val="22"/>
          <w:szCs w:val="22"/>
        </w:rPr>
        <w:t xml:space="preserve">Figure </w:t>
      </w:r>
      <w:r w:rsidRPr="008F3CE3">
        <w:rPr>
          <w:sz w:val="22"/>
          <w:szCs w:val="22"/>
        </w:rPr>
        <w:fldChar w:fldCharType="begin"/>
      </w:r>
      <w:r w:rsidRPr="008F3CE3">
        <w:rPr>
          <w:sz w:val="22"/>
          <w:szCs w:val="22"/>
        </w:rPr>
        <w:instrText xml:space="preserve"> SEQ Figure \* ARABIC </w:instrText>
      </w:r>
      <w:r w:rsidRPr="008F3CE3">
        <w:rPr>
          <w:sz w:val="22"/>
          <w:szCs w:val="22"/>
        </w:rPr>
        <w:fldChar w:fldCharType="separate"/>
      </w:r>
      <w:r w:rsidR="00B30253">
        <w:rPr>
          <w:noProof/>
          <w:sz w:val="22"/>
          <w:szCs w:val="22"/>
        </w:rPr>
        <w:t>1</w:t>
      </w:r>
      <w:r w:rsidRPr="008F3CE3">
        <w:rPr>
          <w:sz w:val="22"/>
          <w:szCs w:val="22"/>
        </w:rPr>
        <w:fldChar w:fldCharType="end"/>
      </w:r>
      <w:bookmarkEnd w:id="0"/>
      <w:r w:rsidRPr="008F3CE3">
        <w:rPr>
          <w:sz w:val="22"/>
          <w:szCs w:val="22"/>
        </w:rPr>
        <w:t>. Bigeye tuna movement probabilities estimated in the MFCL diagnostic case model.</w:t>
      </w:r>
      <w:r w:rsidR="009500C5" w:rsidRPr="008F3CE3">
        <w:rPr>
          <w:sz w:val="22"/>
          <w:szCs w:val="22"/>
        </w:rPr>
        <w:t xml:space="preserve"> Q1 dark blue, Q2 orange, Q3 green, Q4 light blue.</w:t>
      </w:r>
    </w:p>
    <w:tbl>
      <w:tblPr>
        <w:tblStyle w:val="TableGrid"/>
        <w:tblW w:w="0" w:type="auto"/>
        <w:tblLook w:val="04A0" w:firstRow="1" w:lastRow="0" w:firstColumn="1" w:lastColumn="0" w:noHBand="0" w:noVBand="1"/>
      </w:tblPr>
      <w:tblGrid>
        <w:gridCol w:w="1468"/>
        <w:gridCol w:w="2496"/>
        <w:gridCol w:w="2496"/>
        <w:gridCol w:w="2496"/>
        <w:gridCol w:w="2496"/>
        <w:gridCol w:w="2496"/>
      </w:tblGrid>
      <w:tr w:rsidR="002534AA" w14:paraId="2455B274" w14:textId="77777777" w:rsidTr="002B3112">
        <w:tc>
          <w:tcPr>
            <w:tcW w:w="1468" w:type="dxa"/>
            <w:vMerge w:val="restart"/>
          </w:tcPr>
          <w:p w14:paraId="6ED37596" w14:textId="77777777" w:rsidR="002534AA" w:rsidRDefault="002534AA" w:rsidP="002B3112">
            <w:pPr>
              <w:jc w:val="center"/>
            </w:pPr>
            <w:r>
              <w:lastRenderedPageBreak/>
              <w:t>Recipient region</w:t>
            </w:r>
          </w:p>
        </w:tc>
        <w:tc>
          <w:tcPr>
            <w:tcW w:w="12480" w:type="dxa"/>
            <w:gridSpan w:val="5"/>
          </w:tcPr>
          <w:p w14:paraId="4152E631" w14:textId="77777777" w:rsidR="002534AA" w:rsidRDefault="002534AA" w:rsidP="002B3112">
            <w:pPr>
              <w:jc w:val="center"/>
            </w:pPr>
            <w:r>
              <w:t>Donor region</w:t>
            </w:r>
          </w:p>
        </w:tc>
      </w:tr>
      <w:tr w:rsidR="002534AA" w14:paraId="46559F65" w14:textId="77777777" w:rsidTr="002B3112">
        <w:tc>
          <w:tcPr>
            <w:tcW w:w="1468" w:type="dxa"/>
            <w:vMerge/>
          </w:tcPr>
          <w:p w14:paraId="06ABDF04" w14:textId="77777777" w:rsidR="002534AA" w:rsidRDefault="002534AA" w:rsidP="002B3112">
            <w:pPr>
              <w:jc w:val="center"/>
            </w:pPr>
          </w:p>
        </w:tc>
        <w:tc>
          <w:tcPr>
            <w:tcW w:w="2496" w:type="dxa"/>
          </w:tcPr>
          <w:p w14:paraId="0A974BE3" w14:textId="77777777" w:rsidR="002534AA" w:rsidRDefault="002534AA" w:rsidP="002B3112">
            <w:pPr>
              <w:jc w:val="center"/>
            </w:pPr>
            <w:r>
              <w:t>1</w:t>
            </w:r>
          </w:p>
        </w:tc>
        <w:tc>
          <w:tcPr>
            <w:tcW w:w="2496" w:type="dxa"/>
          </w:tcPr>
          <w:p w14:paraId="6946F61D" w14:textId="77777777" w:rsidR="002534AA" w:rsidRDefault="002534AA" w:rsidP="002B3112">
            <w:pPr>
              <w:jc w:val="center"/>
            </w:pPr>
            <w:r>
              <w:t>2</w:t>
            </w:r>
          </w:p>
        </w:tc>
        <w:tc>
          <w:tcPr>
            <w:tcW w:w="2496" w:type="dxa"/>
          </w:tcPr>
          <w:p w14:paraId="625CAEA5" w14:textId="77777777" w:rsidR="002534AA" w:rsidRDefault="002534AA" w:rsidP="002B3112">
            <w:pPr>
              <w:jc w:val="center"/>
            </w:pPr>
            <w:r>
              <w:t>3</w:t>
            </w:r>
          </w:p>
        </w:tc>
        <w:tc>
          <w:tcPr>
            <w:tcW w:w="2496" w:type="dxa"/>
          </w:tcPr>
          <w:p w14:paraId="18A4D04D" w14:textId="77777777" w:rsidR="002534AA" w:rsidRDefault="002534AA" w:rsidP="002B3112">
            <w:pPr>
              <w:jc w:val="center"/>
            </w:pPr>
            <w:r>
              <w:t>4</w:t>
            </w:r>
          </w:p>
        </w:tc>
        <w:tc>
          <w:tcPr>
            <w:tcW w:w="2496" w:type="dxa"/>
          </w:tcPr>
          <w:p w14:paraId="05D7E415" w14:textId="77777777" w:rsidR="002534AA" w:rsidRDefault="002534AA" w:rsidP="002B3112">
            <w:pPr>
              <w:jc w:val="center"/>
            </w:pPr>
            <w:r>
              <w:t>5</w:t>
            </w:r>
          </w:p>
        </w:tc>
      </w:tr>
      <w:tr w:rsidR="002534AA" w14:paraId="47AE2432" w14:textId="77777777" w:rsidTr="002B3112">
        <w:trPr>
          <w:trHeight w:val="1587"/>
        </w:trPr>
        <w:tc>
          <w:tcPr>
            <w:tcW w:w="1468" w:type="dxa"/>
            <w:vAlign w:val="center"/>
          </w:tcPr>
          <w:p w14:paraId="5DD0AE25" w14:textId="77777777" w:rsidR="002534AA" w:rsidRDefault="002534AA" w:rsidP="002B3112">
            <w:pPr>
              <w:jc w:val="center"/>
            </w:pPr>
            <w:r>
              <w:t>1</w:t>
            </w:r>
          </w:p>
        </w:tc>
        <w:tc>
          <w:tcPr>
            <w:tcW w:w="2496" w:type="dxa"/>
          </w:tcPr>
          <w:p w14:paraId="29B5B415" w14:textId="77777777" w:rsidR="002534AA" w:rsidRDefault="002534AA" w:rsidP="002B3112">
            <w:pPr>
              <w:jc w:val="center"/>
            </w:pPr>
            <w:r w:rsidRPr="000842F1">
              <w:rPr>
                <w:noProof/>
              </w:rPr>
              <w:drawing>
                <wp:inline distT="0" distB="0" distL="0" distR="0" wp14:anchorId="117DA4F3" wp14:editId="1C2DC4A3">
                  <wp:extent cx="1346974" cy="1008000"/>
                  <wp:effectExtent l="0" t="0" r="5715" b="1905"/>
                  <wp:docPr id="8209629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3ACA6006" w14:textId="77777777" w:rsidR="002534AA" w:rsidRDefault="002534AA" w:rsidP="002B3112">
            <w:pPr>
              <w:jc w:val="center"/>
            </w:pPr>
            <w:r w:rsidRPr="00180EC6">
              <w:rPr>
                <w:noProof/>
              </w:rPr>
              <w:drawing>
                <wp:inline distT="0" distB="0" distL="0" distR="0" wp14:anchorId="22DD6A32" wp14:editId="233FD6DC">
                  <wp:extent cx="1346974" cy="1008000"/>
                  <wp:effectExtent l="0" t="0" r="5715" b="1905"/>
                  <wp:docPr id="7718486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00D28A38" w14:textId="77777777" w:rsidR="002534AA" w:rsidRDefault="002534AA" w:rsidP="002B3112">
            <w:pPr>
              <w:jc w:val="center"/>
            </w:pPr>
            <w:r w:rsidRPr="00B854C1">
              <w:rPr>
                <w:noProof/>
              </w:rPr>
              <w:drawing>
                <wp:inline distT="0" distB="0" distL="0" distR="0" wp14:anchorId="63226F77" wp14:editId="3B1B1540">
                  <wp:extent cx="1346974" cy="1008000"/>
                  <wp:effectExtent l="0" t="0" r="5715" b="1905"/>
                  <wp:docPr id="160882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280D3720" w14:textId="77777777" w:rsidR="002534AA" w:rsidRDefault="002534AA" w:rsidP="002B3112">
            <w:pPr>
              <w:jc w:val="center"/>
            </w:pPr>
            <w:r w:rsidRPr="007A67C0">
              <w:rPr>
                <w:noProof/>
              </w:rPr>
              <w:drawing>
                <wp:inline distT="0" distB="0" distL="0" distR="0" wp14:anchorId="190B1D1B" wp14:editId="5A685B04">
                  <wp:extent cx="1346974" cy="1008000"/>
                  <wp:effectExtent l="0" t="0" r="5715" b="1905"/>
                  <wp:docPr id="1909985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1E08839F" w14:textId="77777777" w:rsidR="002534AA" w:rsidRDefault="002534AA" w:rsidP="002B3112">
            <w:pPr>
              <w:jc w:val="center"/>
            </w:pPr>
            <w:r w:rsidRPr="007D18CF">
              <w:rPr>
                <w:noProof/>
              </w:rPr>
              <w:drawing>
                <wp:inline distT="0" distB="0" distL="0" distR="0" wp14:anchorId="707889DB" wp14:editId="5B4D9BDB">
                  <wp:extent cx="1346974" cy="1008000"/>
                  <wp:effectExtent l="0" t="0" r="5715" b="1905"/>
                  <wp:docPr id="6608599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r w:rsidR="002534AA" w14:paraId="45388D58" w14:textId="77777777" w:rsidTr="002B3112">
        <w:trPr>
          <w:trHeight w:val="1587"/>
        </w:trPr>
        <w:tc>
          <w:tcPr>
            <w:tcW w:w="1468" w:type="dxa"/>
            <w:vAlign w:val="center"/>
          </w:tcPr>
          <w:p w14:paraId="7EAF618C" w14:textId="77777777" w:rsidR="002534AA" w:rsidRDefault="002534AA" w:rsidP="002B3112">
            <w:pPr>
              <w:jc w:val="center"/>
            </w:pPr>
            <w:r>
              <w:t>2</w:t>
            </w:r>
          </w:p>
        </w:tc>
        <w:tc>
          <w:tcPr>
            <w:tcW w:w="2496" w:type="dxa"/>
          </w:tcPr>
          <w:p w14:paraId="293E360A" w14:textId="77777777" w:rsidR="002534AA" w:rsidRDefault="002534AA" w:rsidP="002B3112">
            <w:pPr>
              <w:jc w:val="center"/>
            </w:pPr>
            <w:r w:rsidRPr="00322507">
              <w:rPr>
                <w:noProof/>
              </w:rPr>
              <w:drawing>
                <wp:inline distT="0" distB="0" distL="0" distR="0" wp14:anchorId="4B60FFCB" wp14:editId="6341E36A">
                  <wp:extent cx="1346974" cy="1008000"/>
                  <wp:effectExtent l="0" t="0" r="5715" b="1905"/>
                  <wp:docPr id="19358411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52ABF2FA" w14:textId="77777777" w:rsidR="002534AA" w:rsidRDefault="002534AA" w:rsidP="002B3112">
            <w:pPr>
              <w:jc w:val="center"/>
            </w:pPr>
            <w:r w:rsidRPr="00E978B2">
              <w:rPr>
                <w:noProof/>
              </w:rPr>
              <w:drawing>
                <wp:inline distT="0" distB="0" distL="0" distR="0" wp14:anchorId="71BE3D16" wp14:editId="2A3A5E31">
                  <wp:extent cx="1346974" cy="1008000"/>
                  <wp:effectExtent l="0" t="0" r="5715" b="1905"/>
                  <wp:docPr id="1672950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29953664" w14:textId="77777777" w:rsidR="002534AA" w:rsidRDefault="002534AA" w:rsidP="002B3112">
            <w:pPr>
              <w:jc w:val="center"/>
            </w:pPr>
            <w:r w:rsidRPr="00A548EE">
              <w:rPr>
                <w:noProof/>
              </w:rPr>
              <w:drawing>
                <wp:inline distT="0" distB="0" distL="0" distR="0" wp14:anchorId="1C3C588B" wp14:editId="521D7EB3">
                  <wp:extent cx="1346974" cy="1008000"/>
                  <wp:effectExtent l="0" t="0" r="5715" b="1905"/>
                  <wp:docPr id="2133397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5C545E70" w14:textId="77777777" w:rsidR="002534AA" w:rsidRDefault="002534AA" w:rsidP="002B3112">
            <w:pPr>
              <w:jc w:val="center"/>
            </w:pPr>
            <w:r w:rsidRPr="00117DF0">
              <w:rPr>
                <w:noProof/>
              </w:rPr>
              <w:drawing>
                <wp:inline distT="0" distB="0" distL="0" distR="0" wp14:anchorId="50926754" wp14:editId="1B92D43D">
                  <wp:extent cx="1346974" cy="1008000"/>
                  <wp:effectExtent l="0" t="0" r="5715" b="1905"/>
                  <wp:docPr id="2393430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2BB7CCCD" w14:textId="77777777" w:rsidR="002534AA" w:rsidRDefault="002534AA" w:rsidP="002B3112">
            <w:pPr>
              <w:jc w:val="center"/>
            </w:pPr>
            <w:r w:rsidRPr="009D2EBD">
              <w:rPr>
                <w:noProof/>
              </w:rPr>
              <w:drawing>
                <wp:inline distT="0" distB="0" distL="0" distR="0" wp14:anchorId="6AE4F004" wp14:editId="6BD8AAB5">
                  <wp:extent cx="1346974" cy="1008000"/>
                  <wp:effectExtent l="0" t="0" r="5715" b="1905"/>
                  <wp:docPr id="134048745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r w:rsidR="002534AA" w14:paraId="7A75B39E" w14:textId="77777777" w:rsidTr="002B3112">
        <w:trPr>
          <w:trHeight w:val="1587"/>
        </w:trPr>
        <w:tc>
          <w:tcPr>
            <w:tcW w:w="1468" w:type="dxa"/>
            <w:vAlign w:val="center"/>
          </w:tcPr>
          <w:p w14:paraId="25933DA4" w14:textId="77777777" w:rsidR="002534AA" w:rsidRDefault="002534AA" w:rsidP="002B3112">
            <w:pPr>
              <w:jc w:val="center"/>
            </w:pPr>
            <w:r>
              <w:t>3</w:t>
            </w:r>
          </w:p>
        </w:tc>
        <w:tc>
          <w:tcPr>
            <w:tcW w:w="2496" w:type="dxa"/>
          </w:tcPr>
          <w:p w14:paraId="1CB079CC" w14:textId="77777777" w:rsidR="002534AA" w:rsidRDefault="002534AA" w:rsidP="002B3112">
            <w:pPr>
              <w:jc w:val="center"/>
            </w:pPr>
            <w:r w:rsidRPr="005A586D">
              <w:rPr>
                <w:noProof/>
              </w:rPr>
              <w:drawing>
                <wp:inline distT="0" distB="0" distL="0" distR="0" wp14:anchorId="7219D943" wp14:editId="64B0D4C0">
                  <wp:extent cx="1346974" cy="1008000"/>
                  <wp:effectExtent l="0" t="0" r="5715" b="1905"/>
                  <wp:docPr id="9379689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393D49F2" w14:textId="77777777" w:rsidR="002534AA" w:rsidRDefault="002534AA" w:rsidP="002B3112">
            <w:pPr>
              <w:jc w:val="center"/>
            </w:pPr>
            <w:r w:rsidRPr="00A227E1">
              <w:rPr>
                <w:noProof/>
              </w:rPr>
              <w:drawing>
                <wp:inline distT="0" distB="0" distL="0" distR="0" wp14:anchorId="6EDEBBDD" wp14:editId="71D9FF9F">
                  <wp:extent cx="1346974" cy="1008000"/>
                  <wp:effectExtent l="0" t="0" r="5715" b="1905"/>
                  <wp:docPr id="18194985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7F4AA3A6" w14:textId="77777777" w:rsidR="002534AA" w:rsidRDefault="002534AA" w:rsidP="002B3112">
            <w:pPr>
              <w:jc w:val="center"/>
            </w:pPr>
            <w:r w:rsidRPr="00AA4BDD">
              <w:rPr>
                <w:noProof/>
              </w:rPr>
              <w:drawing>
                <wp:inline distT="0" distB="0" distL="0" distR="0" wp14:anchorId="53307E28" wp14:editId="0664A711">
                  <wp:extent cx="1346974" cy="1008000"/>
                  <wp:effectExtent l="0" t="0" r="5715" b="1905"/>
                  <wp:docPr id="18670386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6D75163B" w14:textId="77777777" w:rsidR="002534AA" w:rsidRDefault="002534AA" w:rsidP="002B3112">
            <w:pPr>
              <w:jc w:val="center"/>
            </w:pPr>
            <w:r w:rsidRPr="00162461">
              <w:rPr>
                <w:noProof/>
              </w:rPr>
              <w:drawing>
                <wp:inline distT="0" distB="0" distL="0" distR="0" wp14:anchorId="5E69E52E" wp14:editId="1F8A03C8">
                  <wp:extent cx="1346974" cy="1008000"/>
                  <wp:effectExtent l="0" t="0" r="5715" b="1905"/>
                  <wp:docPr id="101379328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3FE2CA3F" w14:textId="77777777" w:rsidR="002534AA" w:rsidRDefault="002534AA" w:rsidP="002B3112">
            <w:pPr>
              <w:jc w:val="center"/>
            </w:pPr>
            <w:r w:rsidRPr="00615EB2">
              <w:rPr>
                <w:noProof/>
              </w:rPr>
              <w:drawing>
                <wp:inline distT="0" distB="0" distL="0" distR="0" wp14:anchorId="0CBFE2FB" wp14:editId="38736A10">
                  <wp:extent cx="1346974" cy="1008000"/>
                  <wp:effectExtent l="0" t="0" r="5715" b="1905"/>
                  <wp:docPr id="13967687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r w:rsidR="002534AA" w14:paraId="5C3273B2" w14:textId="77777777" w:rsidTr="002B3112">
        <w:trPr>
          <w:trHeight w:val="1543"/>
        </w:trPr>
        <w:tc>
          <w:tcPr>
            <w:tcW w:w="1468" w:type="dxa"/>
            <w:vAlign w:val="center"/>
          </w:tcPr>
          <w:p w14:paraId="1078A159" w14:textId="77777777" w:rsidR="002534AA" w:rsidRDefault="002534AA" w:rsidP="002B3112">
            <w:pPr>
              <w:jc w:val="center"/>
            </w:pPr>
            <w:r>
              <w:t>4</w:t>
            </w:r>
          </w:p>
        </w:tc>
        <w:tc>
          <w:tcPr>
            <w:tcW w:w="2496" w:type="dxa"/>
          </w:tcPr>
          <w:p w14:paraId="7ED28B00" w14:textId="77777777" w:rsidR="002534AA" w:rsidRDefault="002534AA" w:rsidP="002B3112">
            <w:pPr>
              <w:jc w:val="center"/>
            </w:pPr>
            <w:r w:rsidRPr="00A82766">
              <w:rPr>
                <w:noProof/>
              </w:rPr>
              <w:drawing>
                <wp:inline distT="0" distB="0" distL="0" distR="0" wp14:anchorId="3EB8A81A" wp14:editId="4D15C171">
                  <wp:extent cx="1346974" cy="1008000"/>
                  <wp:effectExtent l="0" t="0" r="5715" b="1905"/>
                  <wp:docPr id="15284985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6E2B7DA0" w14:textId="77777777" w:rsidR="002534AA" w:rsidRDefault="002534AA" w:rsidP="002B3112">
            <w:pPr>
              <w:jc w:val="center"/>
            </w:pPr>
            <w:r w:rsidRPr="00A305D3">
              <w:rPr>
                <w:noProof/>
              </w:rPr>
              <w:drawing>
                <wp:inline distT="0" distB="0" distL="0" distR="0" wp14:anchorId="56AAD747" wp14:editId="7311A6B7">
                  <wp:extent cx="1346974" cy="1008000"/>
                  <wp:effectExtent l="0" t="0" r="5715" b="1905"/>
                  <wp:docPr id="162517703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157F626E" w14:textId="77777777" w:rsidR="002534AA" w:rsidRDefault="002534AA" w:rsidP="002B3112">
            <w:pPr>
              <w:jc w:val="center"/>
            </w:pPr>
            <w:r w:rsidRPr="004C17C9">
              <w:rPr>
                <w:noProof/>
              </w:rPr>
              <w:drawing>
                <wp:inline distT="0" distB="0" distL="0" distR="0" wp14:anchorId="0735B837" wp14:editId="32E8C1AA">
                  <wp:extent cx="1346974" cy="1008000"/>
                  <wp:effectExtent l="0" t="0" r="5715" b="1905"/>
                  <wp:docPr id="14305436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52EFE0D0" w14:textId="77777777" w:rsidR="002534AA" w:rsidRDefault="002534AA" w:rsidP="002B3112">
            <w:pPr>
              <w:jc w:val="center"/>
            </w:pPr>
            <w:r w:rsidRPr="0072442A">
              <w:rPr>
                <w:noProof/>
              </w:rPr>
              <w:drawing>
                <wp:inline distT="0" distB="0" distL="0" distR="0" wp14:anchorId="265A6CA1" wp14:editId="7606161B">
                  <wp:extent cx="1346974" cy="1008000"/>
                  <wp:effectExtent l="0" t="0" r="5715" b="1905"/>
                  <wp:docPr id="2734723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c>
          <w:tcPr>
            <w:tcW w:w="2496" w:type="dxa"/>
          </w:tcPr>
          <w:p w14:paraId="57907702" w14:textId="77777777" w:rsidR="002534AA" w:rsidRDefault="002534AA" w:rsidP="002B3112">
            <w:pPr>
              <w:jc w:val="center"/>
            </w:pPr>
            <w:r w:rsidRPr="00C81E0E">
              <w:rPr>
                <w:noProof/>
              </w:rPr>
              <w:drawing>
                <wp:inline distT="0" distB="0" distL="0" distR="0" wp14:anchorId="628AFDCC" wp14:editId="09375BD8">
                  <wp:extent cx="1346974" cy="1008000"/>
                  <wp:effectExtent l="0" t="0" r="5715" b="1905"/>
                  <wp:docPr id="15904831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46974" cy="1008000"/>
                          </a:xfrm>
                          <a:prstGeom prst="rect">
                            <a:avLst/>
                          </a:prstGeom>
                          <a:noFill/>
                          <a:ln>
                            <a:noFill/>
                          </a:ln>
                        </pic:spPr>
                      </pic:pic>
                    </a:graphicData>
                  </a:graphic>
                </wp:inline>
              </w:drawing>
            </w:r>
          </w:p>
        </w:tc>
      </w:tr>
      <w:tr w:rsidR="002534AA" w14:paraId="6C7F7027" w14:textId="77777777" w:rsidTr="002B3112">
        <w:trPr>
          <w:trHeight w:val="1587"/>
        </w:trPr>
        <w:tc>
          <w:tcPr>
            <w:tcW w:w="1468" w:type="dxa"/>
            <w:vAlign w:val="center"/>
          </w:tcPr>
          <w:p w14:paraId="168D6A0E" w14:textId="77777777" w:rsidR="002534AA" w:rsidRDefault="002534AA" w:rsidP="002B3112">
            <w:pPr>
              <w:jc w:val="center"/>
            </w:pPr>
            <w:r>
              <w:t>5</w:t>
            </w:r>
          </w:p>
        </w:tc>
        <w:tc>
          <w:tcPr>
            <w:tcW w:w="2496" w:type="dxa"/>
          </w:tcPr>
          <w:p w14:paraId="4A2A4E43" w14:textId="77777777" w:rsidR="002534AA" w:rsidRDefault="002534AA" w:rsidP="002B3112">
            <w:pPr>
              <w:jc w:val="center"/>
            </w:pPr>
            <w:r w:rsidRPr="00075647">
              <w:rPr>
                <w:noProof/>
              </w:rPr>
              <w:drawing>
                <wp:inline distT="0" distB="0" distL="0" distR="0" wp14:anchorId="2BCB340E" wp14:editId="2D98B49C">
                  <wp:extent cx="1298868" cy="972000"/>
                  <wp:effectExtent l="0" t="0" r="0" b="0"/>
                  <wp:docPr id="19987473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298868" cy="972000"/>
                          </a:xfrm>
                          <a:prstGeom prst="rect">
                            <a:avLst/>
                          </a:prstGeom>
                          <a:noFill/>
                          <a:ln>
                            <a:noFill/>
                          </a:ln>
                        </pic:spPr>
                      </pic:pic>
                    </a:graphicData>
                  </a:graphic>
                </wp:inline>
              </w:drawing>
            </w:r>
          </w:p>
        </w:tc>
        <w:tc>
          <w:tcPr>
            <w:tcW w:w="2496" w:type="dxa"/>
          </w:tcPr>
          <w:p w14:paraId="54093C80" w14:textId="77777777" w:rsidR="002534AA" w:rsidRDefault="002534AA" w:rsidP="002B3112">
            <w:pPr>
              <w:jc w:val="center"/>
            </w:pPr>
            <w:r w:rsidRPr="00A305D3">
              <w:rPr>
                <w:noProof/>
              </w:rPr>
              <w:drawing>
                <wp:inline distT="0" distB="0" distL="0" distR="0" wp14:anchorId="56558F00" wp14:editId="2B5BD409">
                  <wp:extent cx="1300817" cy="972000"/>
                  <wp:effectExtent l="0" t="0" r="0" b="0"/>
                  <wp:docPr id="1934242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00817" cy="972000"/>
                          </a:xfrm>
                          <a:prstGeom prst="rect">
                            <a:avLst/>
                          </a:prstGeom>
                          <a:noFill/>
                          <a:ln>
                            <a:noFill/>
                          </a:ln>
                        </pic:spPr>
                      </pic:pic>
                    </a:graphicData>
                  </a:graphic>
                </wp:inline>
              </w:drawing>
            </w:r>
          </w:p>
        </w:tc>
        <w:tc>
          <w:tcPr>
            <w:tcW w:w="2496" w:type="dxa"/>
          </w:tcPr>
          <w:p w14:paraId="0162E461" w14:textId="77777777" w:rsidR="002534AA" w:rsidRDefault="002534AA" w:rsidP="002B3112">
            <w:pPr>
              <w:jc w:val="center"/>
            </w:pPr>
            <w:r w:rsidRPr="004C17C9">
              <w:rPr>
                <w:noProof/>
              </w:rPr>
              <w:drawing>
                <wp:inline distT="0" distB="0" distL="0" distR="0" wp14:anchorId="7CE2195C" wp14:editId="08F3D231">
                  <wp:extent cx="1298868" cy="972000"/>
                  <wp:effectExtent l="0" t="0" r="0" b="0"/>
                  <wp:docPr id="12872644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298868" cy="972000"/>
                          </a:xfrm>
                          <a:prstGeom prst="rect">
                            <a:avLst/>
                          </a:prstGeom>
                          <a:noFill/>
                          <a:ln>
                            <a:noFill/>
                          </a:ln>
                        </pic:spPr>
                      </pic:pic>
                    </a:graphicData>
                  </a:graphic>
                </wp:inline>
              </w:drawing>
            </w:r>
          </w:p>
        </w:tc>
        <w:tc>
          <w:tcPr>
            <w:tcW w:w="2496" w:type="dxa"/>
          </w:tcPr>
          <w:p w14:paraId="49E0039A" w14:textId="77777777" w:rsidR="002534AA" w:rsidRDefault="002534AA" w:rsidP="002B3112">
            <w:pPr>
              <w:jc w:val="center"/>
            </w:pPr>
            <w:r w:rsidRPr="0072442A">
              <w:rPr>
                <w:noProof/>
              </w:rPr>
              <w:drawing>
                <wp:inline distT="0" distB="0" distL="0" distR="0" wp14:anchorId="0CD34758" wp14:editId="2064AE86">
                  <wp:extent cx="1298868" cy="972000"/>
                  <wp:effectExtent l="0" t="0" r="0" b="0"/>
                  <wp:docPr id="2813963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98868" cy="972000"/>
                          </a:xfrm>
                          <a:prstGeom prst="rect">
                            <a:avLst/>
                          </a:prstGeom>
                          <a:noFill/>
                          <a:ln>
                            <a:noFill/>
                          </a:ln>
                        </pic:spPr>
                      </pic:pic>
                    </a:graphicData>
                  </a:graphic>
                </wp:inline>
              </w:drawing>
            </w:r>
          </w:p>
        </w:tc>
        <w:tc>
          <w:tcPr>
            <w:tcW w:w="2496" w:type="dxa"/>
          </w:tcPr>
          <w:p w14:paraId="31F704C9" w14:textId="77777777" w:rsidR="002534AA" w:rsidRDefault="002534AA" w:rsidP="002B3112">
            <w:pPr>
              <w:keepNext/>
              <w:jc w:val="center"/>
            </w:pPr>
            <w:r w:rsidRPr="00C81E0E">
              <w:rPr>
                <w:noProof/>
              </w:rPr>
              <w:drawing>
                <wp:inline distT="0" distB="0" distL="0" distR="0" wp14:anchorId="5187FCF5" wp14:editId="69001845">
                  <wp:extent cx="1298868" cy="972000"/>
                  <wp:effectExtent l="0" t="0" r="0" b="0"/>
                  <wp:docPr id="154261011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98868" cy="972000"/>
                          </a:xfrm>
                          <a:prstGeom prst="rect">
                            <a:avLst/>
                          </a:prstGeom>
                          <a:noFill/>
                          <a:ln>
                            <a:noFill/>
                          </a:ln>
                        </pic:spPr>
                      </pic:pic>
                    </a:graphicData>
                  </a:graphic>
                </wp:inline>
              </w:drawing>
            </w:r>
          </w:p>
        </w:tc>
      </w:tr>
    </w:tbl>
    <w:p w14:paraId="593F69B3" w14:textId="07A0FD85" w:rsidR="002534AA" w:rsidRDefault="002534AA" w:rsidP="002534AA">
      <w:pPr>
        <w:rPr>
          <w:i/>
          <w:iCs/>
        </w:rPr>
      </w:pPr>
      <w:bookmarkStart w:id="1" w:name="_Ref237004845"/>
      <w:r w:rsidRPr="008F3CE3">
        <w:rPr>
          <w:i/>
          <w:iCs/>
        </w:rPr>
        <w:t xml:space="preserve">Figure </w:t>
      </w:r>
      <w:r w:rsidRPr="008F3CE3">
        <w:rPr>
          <w:i/>
          <w:iCs/>
        </w:rPr>
        <w:fldChar w:fldCharType="begin"/>
      </w:r>
      <w:r w:rsidRPr="008F3CE3">
        <w:rPr>
          <w:i/>
          <w:iCs/>
        </w:rPr>
        <w:instrText xml:space="preserve"> SEQ Figure \* ARABIC </w:instrText>
      </w:r>
      <w:r w:rsidRPr="008F3CE3">
        <w:rPr>
          <w:i/>
          <w:iCs/>
        </w:rPr>
        <w:fldChar w:fldCharType="separate"/>
      </w:r>
      <w:r w:rsidR="00B30253">
        <w:rPr>
          <w:i/>
          <w:iCs/>
          <w:noProof/>
        </w:rPr>
        <w:t>2</w:t>
      </w:r>
      <w:r w:rsidRPr="008F3CE3">
        <w:rPr>
          <w:i/>
          <w:iCs/>
        </w:rPr>
        <w:fldChar w:fldCharType="end"/>
      </w:r>
      <w:bookmarkEnd w:id="1"/>
      <w:r w:rsidRPr="008F3CE3">
        <w:rPr>
          <w:i/>
          <w:iCs/>
        </w:rPr>
        <w:t>. Bigeye tuna movement probabilities from the SEAPODYM reference model.</w:t>
      </w:r>
      <w:r w:rsidR="008F3CE3" w:rsidRPr="008F3CE3">
        <w:rPr>
          <w:i/>
          <w:iCs/>
        </w:rPr>
        <w:t xml:space="preserve"> </w:t>
      </w:r>
      <w:r w:rsidR="008F3CE3" w:rsidRPr="008F3CE3">
        <w:rPr>
          <w:i/>
          <w:iCs/>
        </w:rPr>
        <w:t>Q1 dark blue, Q2 orange, Q3 green, Q4 light blue.</w:t>
      </w:r>
    </w:p>
    <w:p w14:paraId="55C180BB" w14:textId="678CD99F" w:rsidR="00B30253" w:rsidRDefault="00F31DE3" w:rsidP="00B30253">
      <w:pPr>
        <w:keepNext/>
      </w:pPr>
      <w:r w:rsidRPr="00F31DE3">
        <w:lastRenderedPageBreak/>
        <w:drawing>
          <wp:inline distT="0" distB="0" distL="0" distR="0" wp14:anchorId="5CCE1B56" wp14:editId="5F524950">
            <wp:extent cx="7722000" cy="5079600"/>
            <wp:effectExtent l="0" t="0" r="0" b="6985"/>
            <wp:docPr id="134083335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722000" cy="5079600"/>
                    </a:xfrm>
                    <a:prstGeom prst="rect">
                      <a:avLst/>
                    </a:prstGeom>
                    <a:noFill/>
                    <a:ln>
                      <a:noFill/>
                    </a:ln>
                  </pic:spPr>
                </pic:pic>
              </a:graphicData>
            </a:graphic>
          </wp:inline>
        </w:drawing>
      </w:r>
    </w:p>
    <w:p w14:paraId="11BA748B" w14:textId="17C16EC8" w:rsidR="00B30253" w:rsidRPr="00B30253" w:rsidRDefault="00B30253" w:rsidP="00B30253">
      <w:pPr>
        <w:pStyle w:val="Caption"/>
      </w:pPr>
      <w:bookmarkStart w:id="2" w:name="_Ref237006822"/>
      <w:r>
        <w:t xml:space="preserve">Figure </w:t>
      </w:r>
      <w:fldSimple w:instr=" SEQ Figure \* ARABIC ">
        <w:r>
          <w:rPr>
            <w:noProof/>
          </w:rPr>
          <w:t>3</w:t>
        </w:r>
      </w:fldSimple>
      <w:bookmarkEnd w:id="2"/>
      <w:r>
        <w:t>. Comparisons of estimates of recruitment (upper left), spawning biomass (lower left), spawning biomass depletion (upper right) and spawning biomass regional distribution (lower right) for four models - the current five region diagnostic case model (5R-</w:t>
      </w:r>
      <w:r w:rsidR="00605042">
        <w:t xml:space="preserve">Diag), the five region model with fixed MFCL </w:t>
      </w:r>
      <w:r w:rsidR="002D6A6B">
        <w:t>estimates of movement, the five region model with fixed SEAPODYM estimates of movement and the single region model.</w:t>
      </w:r>
    </w:p>
    <w:sectPr w:rsidR="00B30253" w:rsidRPr="00B30253" w:rsidSect="000D686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2B701" w14:textId="77777777" w:rsidR="007D4BB6" w:rsidRDefault="007D4BB6" w:rsidP="00DC102D">
      <w:pPr>
        <w:spacing w:after="0" w:line="240" w:lineRule="auto"/>
      </w:pPr>
      <w:r>
        <w:separator/>
      </w:r>
    </w:p>
  </w:endnote>
  <w:endnote w:type="continuationSeparator" w:id="0">
    <w:p w14:paraId="79238468" w14:textId="77777777" w:rsidR="007D4BB6" w:rsidRDefault="007D4BB6" w:rsidP="00DC1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0207072"/>
      <w:docPartObj>
        <w:docPartGallery w:val="Page Numbers (Bottom of Page)"/>
        <w:docPartUnique/>
      </w:docPartObj>
    </w:sdtPr>
    <w:sdtEndPr>
      <w:rPr>
        <w:noProof/>
      </w:rPr>
    </w:sdtEndPr>
    <w:sdtContent>
      <w:p w14:paraId="68B99873" w14:textId="0DAEE8BF" w:rsidR="00DC102D" w:rsidRDefault="00DC10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D85783" w14:textId="77777777" w:rsidR="00DC102D" w:rsidRDefault="00DC1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04370" w14:textId="77777777" w:rsidR="007D4BB6" w:rsidRDefault="007D4BB6" w:rsidP="00DC102D">
      <w:pPr>
        <w:spacing w:after="0" w:line="240" w:lineRule="auto"/>
      </w:pPr>
      <w:r>
        <w:separator/>
      </w:r>
    </w:p>
  </w:footnote>
  <w:footnote w:type="continuationSeparator" w:id="0">
    <w:p w14:paraId="79C66AF3" w14:textId="77777777" w:rsidR="007D4BB6" w:rsidRDefault="007D4BB6" w:rsidP="00DC1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3D15"/>
    <w:multiLevelType w:val="hybridMultilevel"/>
    <w:tmpl w:val="460A7DFA"/>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7D7D77"/>
    <w:multiLevelType w:val="hybridMultilevel"/>
    <w:tmpl w:val="0E4497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51536D6"/>
    <w:multiLevelType w:val="hybridMultilevel"/>
    <w:tmpl w:val="C1707E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23516800">
    <w:abstractNumId w:val="1"/>
  </w:num>
  <w:num w:numId="2" w16cid:durableId="810903880">
    <w:abstractNumId w:val="2"/>
  </w:num>
  <w:num w:numId="3" w16cid:durableId="13529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BF"/>
    <w:rsid w:val="000024C1"/>
    <w:rsid w:val="0001475D"/>
    <w:rsid w:val="0002198B"/>
    <w:rsid w:val="00053452"/>
    <w:rsid w:val="00054730"/>
    <w:rsid w:val="00060F79"/>
    <w:rsid w:val="00063BB2"/>
    <w:rsid w:val="00071EDC"/>
    <w:rsid w:val="00074F10"/>
    <w:rsid w:val="00074F3A"/>
    <w:rsid w:val="00075647"/>
    <w:rsid w:val="000758C8"/>
    <w:rsid w:val="0008145B"/>
    <w:rsid w:val="000842F1"/>
    <w:rsid w:val="00086BE8"/>
    <w:rsid w:val="00091D8A"/>
    <w:rsid w:val="00095677"/>
    <w:rsid w:val="000977EF"/>
    <w:rsid w:val="000A4B07"/>
    <w:rsid w:val="000B22B5"/>
    <w:rsid w:val="000C44CB"/>
    <w:rsid w:val="000D52DF"/>
    <w:rsid w:val="000D6863"/>
    <w:rsid w:val="000E5C7B"/>
    <w:rsid w:val="00117DF0"/>
    <w:rsid w:val="00127003"/>
    <w:rsid w:val="00133AF0"/>
    <w:rsid w:val="00135698"/>
    <w:rsid w:val="00140AF0"/>
    <w:rsid w:val="00156FF6"/>
    <w:rsid w:val="00162461"/>
    <w:rsid w:val="00174B4E"/>
    <w:rsid w:val="00180EC6"/>
    <w:rsid w:val="00182F6E"/>
    <w:rsid w:val="001926D8"/>
    <w:rsid w:val="001A67A4"/>
    <w:rsid w:val="001B0CB1"/>
    <w:rsid w:val="001B2386"/>
    <w:rsid w:val="001D206F"/>
    <w:rsid w:val="00210129"/>
    <w:rsid w:val="00213393"/>
    <w:rsid w:val="0022303C"/>
    <w:rsid w:val="00223A32"/>
    <w:rsid w:val="00223D07"/>
    <w:rsid w:val="0022575A"/>
    <w:rsid w:val="002417B6"/>
    <w:rsid w:val="002534AA"/>
    <w:rsid w:val="002841CE"/>
    <w:rsid w:val="002D1646"/>
    <w:rsid w:val="002D5EEF"/>
    <w:rsid w:val="002D6A6B"/>
    <w:rsid w:val="002E2478"/>
    <w:rsid w:val="00321E8C"/>
    <w:rsid w:val="00322507"/>
    <w:rsid w:val="00325629"/>
    <w:rsid w:val="00327DE3"/>
    <w:rsid w:val="0035236D"/>
    <w:rsid w:val="00381D1A"/>
    <w:rsid w:val="003A1165"/>
    <w:rsid w:val="003D7514"/>
    <w:rsid w:val="00415680"/>
    <w:rsid w:val="0042297A"/>
    <w:rsid w:val="00423453"/>
    <w:rsid w:val="004335DC"/>
    <w:rsid w:val="00453E66"/>
    <w:rsid w:val="00461075"/>
    <w:rsid w:val="004635C3"/>
    <w:rsid w:val="00472ACA"/>
    <w:rsid w:val="00477521"/>
    <w:rsid w:val="00482867"/>
    <w:rsid w:val="00484567"/>
    <w:rsid w:val="00485299"/>
    <w:rsid w:val="00492713"/>
    <w:rsid w:val="004A43E6"/>
    <w:rsid w:val="004A7249"/>
    <w:rsid w:val="004C17C9"/>
    <w:rsid w:val="004D12F0"/>
    <w:rsid w:val="00522623"/>
    <w:rsid w:val="0052572E"/>
    <w:rsid w:val="0052781A"/>
    <w:rsid w:val="0053720E"/>
    <w:rsid w:val="00540F0B"/>
    <w:rsid w:val="00573F44"/>
    <w:rsid w:val="00580D28"/>
    <w:rsid w:val="00582A64"/>
    <w:rsid w:val="005A2B8F"/>
    <w:rsid w:val="005A586D"/>
    <w:rsid w:val="005A6D89"/>
    <w:rsid w:val="005B0BBF"/>
    <w:rsid w:val="005B6C1A"/>
    <w:rsid w:val="005C2ECD"/>
    <w:rsid w:val="005C4D61"/>
    <w:rsid w:val="005E0CA5"/>
    <w:rsid w:val="005E1B1A"/>
    <w:rsid w:val="005E5071"/>
    <w:rsid w:val="005F178B"/>
    <w:rsid w:val="00602B75"/>
    <w:rsid w:val="006040CA"/>
    <w:rsid w:val="00605042"/>
    <w:rsid w:val="00606755"/>
    <w:rsid w:val="00610CF3"/>
    <w:rsid w:val="00615EB2"/>
    <w:rsid w:val="00633A51"/>
    <w:rsid w:val="006363A4"/>
    <w:rsid w:val="00637DF0"/>
    <w:rsid w:val="00660C38"/>
    <w:rsid w:val="0068524D"/>
    <w:rsid w:val="006864A0"/>
    <w:rsid w:val="00691815"/>
    <w:rsid w:val="006A1D8A"/>
    <w:rsid w:val="006B699E"/>
    <w:rsid w:val="006B7265"/>
    <w:rsid w:val="006C6E53"/>
    <w:rsid w:val="006E1DAE"/>
    <w:rsid w:val="007106C3"/>
    <w:rsid w:val="007123B1"/>
    <w:rsid w:val="0072442A"/>
    <w:rsid w:val="00761BC6"/>
    <w:rsid w:val="0077410C"/>
    <w:rsid w:val="007773C4"/>
    <w:rsid w:val="007A67C0"/>
    <w:rsid w:val="007A784D"/>
    <w:rsid w:val="007C4A0F"/>
    <w:rsid w:val="007C58E0"/>
    <w:rsid w:val="007D18CF"/>
    <w:rsid w:val="007D4BB6"/>
    <w:rsid w:val="007F163E"/>
    <w:rsid w:val="007F5285"/>
    <w:rsid w:val="00811C66"/>
    <w:rsid w:val="00811F13"/>
    <w:rsid w:val="0086663C"/>
    <w:rsid w:val="00870A0C"/>
    <w:rsid w:val="00887411"/>
    <w:rsid w:val="0089415D"/>
    <w:rsid w:val="008A5463"/>
    <w:rsid w:val="008B56C8"/>
    <w:rsid w:val="008C0AF0"/>
    <w:rsid w:val="008E47B1"/>
    <w:rsid w:val="008F3CE3"/>
    <w:rsid w:val="008F41E1"/>
    <w:rsid w:val="008F7201"/>
    <w:rsid w:val="00930C20"/>
    <w:rsid w:val="009500C5"/>
    <w:rsid w:val="00953695"/>
    <w:rsid w:val="009753E9"/>
    <w:rsid w:val="00975871"/>
    <w:rsid w:val="009852F8"/>
    <w:rsid w:val="009A71A5"/>
    <w:rsid w:val="009C15F4"/>
    <w:rsid w:val="009C6F32"/>
    <w:rsid w:val="009D054E"/>
    <w:rsid w:val="009D2EBD"/>
    <w:rsid w:val="009D3DD5"/>
    <w:rsid w:val="009E7D24"/>
    <w:rsid w:val="00A227E1"/>
    <w:rsid w:val="00A24D73"/>
    <w:rsid w:val="00A305D3"/>
    <w:rsid w:val="00A36018"/>
    <w:rsid w:val="00A51FBF"/>
    <w:rsid w:val="00A52DBF"/>
    <w:rsid w:val="00A548EE"/>
    <w:rsid w:val="00A63FE7"/>
    <w:rsid w:val="00A71830"/>
    <w:rsid w:val="00A82766"/>
    <w:rsid w:val="00AA2407"/>
    <w:rsid w:val="00AA4BDD"/>
    <w:rsid w:val="00AB102F"/>
    <w:rsid w:val="00AC1D26"/>
    <w:rsid w:val="00AC2768"/>
    <w:rsid w:val="00AC2A69"/>
    <w:rsid w:val="00AD07F0"/>
    <w:rsid w:val="00AD5B42"/>
    <w:rsid w:val="00AE32A0"/>
    <w:rsid w:val="00AF04EE"/>
    <w:rsid w:val="00AF2FD0"/>
    <w:rsid w:val="00B20B6B"/>
    <w:rsid w:val="00B30253"/>
    <w:rsid w:val="00B325A0"/>
    <w:rsid w:val="00B53060"/>
    <w:rsid w:val="00B66FFF"/>
    <w:rsid w:val="00B80FBC"/>
    <w:rsid w:val="00B854C1"/>
    <w:rsid w:val="00BA2D6B"/>
    <w:rsid w:val="00BA3132"/>
    <w:rsid w:val="00BB4E76"/>
    <w:rsid w:val="00C1037F"/>
    <w:rsid w:val="00C21CA4"/>
    <w:rsid w:val="00C2618B"/>
    <w:rsid w:val="00C41597"/>
    <w:rsid w:val="00C41A97"/>
    <w:rsid w:val="00C81E0E"/>
    <w:rsid w:val="00C914E1"/>
    <w:rsid w:val="00C9386B"/>
    <w:rsid w:val="00CA33D6"/>
    <w:rsid w:val="00CA4309"/>
    <w:rsid w:val="00CC1F79"/>
    <w:rsid w:val="00CC3D4C"/>
    <w:rsid w:val="00CC4EED"/>
    <w:rsid w:val="00CE488A"/>
    <w:rsid w:val="00CF5FCF"/>
    <w:rsid w:val="00D11AFA"/>
    <w:rsid w:val="00D2343F"/>
    <w:rsid w:val="00D26C7C"/>
    <w:rsid w:val="00D32C31"/>
    <w:rsid w:val="00DA58A2"/>
    <w:rsid w:val="00DB059A"/>
    <w:rsid w:val="00DB7E15"/>
    <w:rsid w:val="00DC102D"/>
    <w:rsid w:val="00DC3535"/>
    <w:rsid w:val="00DD59BF"/>
    <w:rsid w:val="00DE4086"/>
    <w:rsid w:val="00E1083A"/>
    <w:rsid w:val="00E17D69"/>
    <w:rsid w:val="00E45CBD"/>
    <w:rsid w:val="00E6127B"/>
    <w:rsid w:val="00E65D70"/>
    <w:rsid w:val="00E978B2"/>
    <w:rsid w:val="00ED06D0"/>
    <w:rsid w:val="00EF7664"/>
    <w:rsid w:val="00F0275B"/>
    <w:rsid w:val="00F179E4"/>
    <w:rsid w:val="00F31DE3"/>
    <w:rsid w:val="00F52DC9"/>
    <w:rsid w:val="00F62540"/>
    <w:rsid w:val="00F648C2"/>
    <w:rsid w:val="00F66E9E"/>
    <w:rsid w:val="00F7230A"/>
    <w:rsid w:val="00F74580"/>
    <w:rsid w:val="00F87A0D"/>
    <w:rsid w:val="00FB0DC2"/>
    <w:rsid w:val="00FC0A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829DA"/>
  <w15:chartTrackingRefBased/>
  <w15:docId w15:val="{FFD762A3-B5C0-40BD-B99B-BBB25995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63E"/>
  </w:style>
  <w:style w:type="paragraph" w:styleId="Heading1">
    <w:name w:val="heading 1"/>
    <w:basedOn w:val="Normal"/>
    <w:next w:val="Normal"/>
    <w:link w:val="Heading1Char"/>
    <w:uiPriority w:val="9"/>
    <w:qFormat/>
    <w:rsid w:val="00DD5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5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5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BF"/>
    <w:rPr>
      <w:rFonts w:eastAsiaTheme="majorEastAsia" w:cstheme="majorBidi"/>
      <w:color w:val="272727" w:themeColor="text1" w:themeTint="D8"/>
    </w:rPr>
  </w:style>
  <w:style w:type="paragraph" w:styleId="Title">
    <w:name w:val="Title"/>
    <w:basedOn w:val="Normal"/>
    <w:next w:val="Normal"/>
    <w:link w:val="TitleChar"/>
    <w:uiPriority w:val="10"/>
    <w:qFormat/>
    <w:rsid w:val="00DD5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BF"/>
    <w:pPr>
      <w:spacing w:before="160"/>
      <w:jc w:val="center"/>
    </w:pPr>
    <w:rPr>
      <w:i/>
      <w:iCs/>
      <w:color w:val="404040" w:themeColor="text1" w:themeTint="BF"/>
    </w:rPr>
  </w:style>
  <w:style w:type="character" w:customStyle="1" w:styleId="QuoteChar">
    <w:name w:val="Quote Char"/>
    <w:basedOn w:val="DefaultParagraphFont"/>
    <w:link w:val="Quote"/>
    <w:uiPriority w:val="29"/>
    <w:rsid w:val="00DD59BF"/>
    <w:rPr>
      <w:i/>
      <w:iCs/>
      <w:color w:val="404040" w:themeColor="text1" w:themeTint="BF"/>
    </w:rPr>
  </w:style>
  <w:style w:type="paragraph" w:styleId="ListParagraph">
    <w:name w:val="List Paragraph"/>
    <w:basedOn w:val="Normal"/>
    <w:uiPriority w:val="34"/>
    <w:qFormat/>
    <w:rsid w:val="00DD59BF"/>
    <w:pPr>
      <w:ind w:left="720"/>
      <w:contextualSpacing/>
    </w:pPr>
  </w:style>
  <w:style w:type="character" w:styleId="IntenseEmphasis">
    <w:name w:val="Intense Emphasis"/>
    <w:basedOn w:val="DefaultParagraphFont"/>
    <w:uiPriority w:val="21"/>
    <w:qFormat/>
    <w:rsid w:val="00DD59BF"/>
    <w:rPr>
      <w:i/>
      <w:iCs/>
      <w:color w:val="0F4761" w:themeColor="accent1" w:themeShade="BF"/>
    </w:rPr>
  </w:style>
  <w:style w:type="paragraph" w:styleId="IntenseQuote">
    <w:name w:val="Intense Quote"/>
    <w:basedOn w:val="Normal"/>
    <w:next w:val="Normal"/>
    <w:link w:val="IntenseQuoteChar"/>
    <w:uiPriority w:val="30"/>
    <w:qFormat/>
    <w:rsid w:val="00DD5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BF"/>
    <w:rPr>
      <w:i/>
      <w:iCs/>
      <w:color w:val="0F4761" w:themeColor="accent1" w:themeShade="BF"/>
    </w:rPr>
  </w:style>
  <w:style w:type="character" w:styleId="IntenseReference">
    <w:name w:val="Intense Reference"/>
    <w:basedOn w:val="DefaultParagraphFont"/>
    <w:uiPriority w:val="32"/>
    <w:qFormat/>
    <w:rsid w:val="00DD59BF"/>
    <w:rPr>
      <w:b/>
      <w:bCs/>
      <w:smallCaps/>
      <w:color w:val="0F4761" w:themeColor="accent1" w:themeShade="BF"/>
      <w:spacing w:val="5"/>
    </w:rPr>
  </w:style>
  <w:style w:type="table" w:styleId="TableGrid">
    <w:name w:val="Table Grid"/>
    <w:basedOn w:val="TableNormal"/>
    <w:uiPriority w:val="39"/>
    <w:rsid w:val="00A51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4B07"/>
    <w:pPr>
      <w:spacing w:after="200" w:line="240" w:lineRule="auto"/>
    </w:pPr>
    <w:rPr>
      <w:i/>
      <w:iCs/>
      <w:color w:val="0E2841" w:themeColor="text2"/>
      <w:sz w:val="18"/>
      <w:szCs w:val="18"/>
    </w:rPr>
  </w:style>
  <w:style w:type="character" w:styleId="Hyperlink">
    <w:name w:val="Hyperlink"/>
    <w:basedOn w:val="DefaultParagraphFont"/>
    <w:uiPriority w:val="99"/>
    <w:unhideWhenUsed/>
    <w:rsid w:val="0077410C"/>
    <w:rPr>
      <w:color w:val="467886" w:themeColor="hyperlink"/>
      <w:u w:val="single"/>
    </w:rPr>
  </w:style>
  <w:style w:type="character" w:styleId="UnresolvedMention">
    <w:name w:val="Unresolved Mention"/>
    <w:basedOn w:val="DefaultParagraphFont"/>
    <w:uiPriority w:val="99"/>
    <w:semiHidden/>
    <w:unhideWhenUsed/>
    <w:rsid w:val="0077410C"/>
    <w:rPr>
      <w:color w:val="605E5C"/>
      <w:shd w:val="clear" w:color="auto" w:fill="E1DFDD"/>
    </w:rPr>
  </w:style>
  <w:style w:type="paragraph" w:styleId="Header">
    <w:name w:val="header"/>
    <w:basedOn w:val="Normal"/>
    <w:link w:val="HeaderChar"/>
    <w:uiPriority w:val="99"/>
    <w:unhideWhenUsed/>
    <w:rsid w:val="00DC10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02D"/>
  </w:style>
  <w:style w:type="paragraph" w:styleId="Footer">
    <w:name w:val="footer"/>
    <w:basedOn w:val="Normal"/>
    <w:link w:val="FooterChar"/>
    <w:uiPriority w:val="99"/>
    <w:unhideWhenUsed/>
    <w:rsid w:val="00DC10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image" Target="media/image35.emf"/><Relationship Id="rId50" Type="http://schemas.openxmlformats.org/officeDocument/2006/relationships/image" Target="media/image38.emf"/><Relationship Id="rId55" Type="http://schemas.openxmlformats.org/officeDocument/2006/relationships/image" Target="media/image43.emf"/><Relationship Id="rId63" Type="http://schemas.openxmlformats.org/officeDocument/2006/relationships/image" Target="media/image51.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1" Type="http://schemas.openxmlformats.org/officeDocument/2006/relationships/hyperlink" Target="https://meetings.wcpfc.int/node/32435" TargetMode="External"/><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image" Target="media/image46.emf"/><Relationship Id="rId5" Type="http://schemas.openxmlformats.org/officeDocument/2006/relationships/webSettings" Target="webSettings.xml"/><Relationship Id="rId61" Type="http://schemas.openxmlformats.org/officeDocument/2006/relationships/image" Target="media/image49.emf"/><Relationship Id="rId19" Type="http://schemas.openxmlformats.org/officeDocument/2006/relationships/image" Target="media/image7.emf"/><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emf"/><Relationship Id="rId64" Type="http://schemas.openxmlformats.org/officeDocument/2006/relationships/fontTable" Target="fontTable.xml"/><Relationship Id="rId8" Type="http://schemas.openxmlformats.org/officeDocument/2006/relationships/hyperlink" Target="https://meetings.wcpfc.int/node/32538" TargetMode="External"/><Relationship Id="rId51" Type="http://schemas.openxmlformats.org/officeDocument/2006/relationships/image" Target="media/image39.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image" Target="media/image34.emf"/><Relationship Id="rId59" Type="http://schemas.openxmlformats.org/officeDocument/2006/relationships/image" Target="media/image47.emf"/><Relationship Id="rId20" Type="http://schemas.openxmlformats.org/officeDocument/2006/relationships/image" Target="media/image8.emf"/><Relationship Id="rId41" Type="http://schemas.openxmlformats.org/officeDocument/2006/relationships/image" Target="media/image29.emf"/><Relationship Id="rId54" Type="http://schemas.openxmlformats.org/officeDocument/2006/relationships/image" Target="media/image42.emf"/><Relationship Id="rId62" Type="http://schemas.openxmlformats.org/officeDocument/2006/relationships/image" Target="media/image50.e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49" Type="http://schemas.openxmlformats.org/officeDocument/2006/relationships/image" Target="media/image37.emf"/><Relationship Id="rId57" Type="http://schemas.openxmlformats.org/officeDocument/2006/relationships/image" Target="media/image45.emf"/><Relationship Id="rId10" Type="http://schemas.openxmlformats.org/officeDocument/2006/relationships/hyperlink" Target="https://meetings.wcpfc.int/node/32331" TargetMode="External"/><Relationship Id="rId31" Type="http://schemas.openxmlformats.org/officeDocument/2006/relationships/image" Target="media/image19.emf"/><Relationship Id="rId44" Type="http://schemas.openxmlformats.org/officeDocument/2006/relationships/image" Target="media/image32.emf"/><Relationship Id="rId52" Type="http://schemas.openxmlformats.org/officeDocument/2006/relationships/image" Target="media/image40.emf"/><Relationship Id="rId60" Type="http://schemas.openxmlformats.org/officeDocument/2006/relationships/image" Target="media/image48.emf"/><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eetings.wcpfc.int/node/32332" TargetMode="External"/><Relationship Id="rId13" Type="http://schemas.openxmlformats.org/officeDocument/2006/relationships/image" Target="media/image1.emf"/><Relationship Id="rId18" Type="http://schemas.openxmlformats.org/officeDocument/2006/relationships/image" Target="media/image6.emf"/><Relationship Id="rId39" Type="http://schemas.openxmlformats.org/officeDocument/2006/relationships/image" Target="media/image2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67D3B-ACCF-4ACD-AE11-C272C8C68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3359</TotalTime>
  <Pages>6</Pages>
  <Words>1230</Words>
  <Characters>7015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Hampton</dc:creator>
  <cp:keywords/>
  <dc:description/>
  <cp:lastModifiedBy>John Hampton</cp:lastModifiedBy>
  <cp:revision>222</cp:revision>
  <dcterms:created xsi:type="dcterms:W3CDTF">2026-08-04T22:29:00Z</dcterms:created>
  <dcterms:modified xsi:type="dcterms:W3CDTF">2026-08-07T06:28:00Z</dcterms:modified>
</cp:coreProperties>
</file>