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Идея применения ИИ в проекте «IT Cost Calculator»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текущей версии программного продукта реализован детерминированный расчет стоимости IT-инфраструктуры: пользователь вручную задает параметры оборудования (серверы, рабочие станции, устройства, энергопотребление), а программа вычисляет суммарные капитальные и операционные затраты, а также проводит анализ NPV (чистой приведенной стоимости). Однако данная логика ограничена исключительно расчетами и не предлагает инструментов для автоматического подбора конфигурации.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  <w:t xml:space="preserve">Основная идея применения 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Предлагается дополнить проект модулем «Автоматический выбор оптимальной конфигурации инфраструктуры». Цель данного модуля - подобрать оптимальный набор оборудования (серверов, рабочих станций, сетевых устройств) при заданных ограничениях по бюджету или целевым финансовым показателям (например, положительный NPV).</w:t>
      </w:r>
    </w:p>
    <w:sdt>
      <w:sdtPr>
        <w:lock w:val="contentLocked"/>
        <w:id w:val="457649861"/>
        <w:tag w:val="goog_rdk_0"/>
      </w:sdtPr>
      <w:sdtContent>
        <w:tbl>
          <w:tblPr>
            <w:tblStyle w:val="Table1"/>
            <w:tblW w:w="9206.929133858268" w:type="dxa"/>
            <w:jc w:val="left"/>
            <w:tblInd w:w="-566.9291338582675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206.929133858268"/>
            <w:tblGridChange w:id="0">
              <w:tblGrid>
                <w:gridCol w:w="9206.9291338582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815013" cy="3519613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 b="12148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5013" cy="35196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i w:val="1"/>
                  </w:rPr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Рисунок 1 - Потоковое взаимодействие ИИ-модуля с интерфейсом</w:t>
                </w:r>
              </w:p>
            </w:tc>
          </w:tr>
        </w:tbl>
      </w:sdtContent>
    </w:sdt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На рисунке 1 представлен поток работы модуля с программой и по шагам расписаны действия которые производится по событию нажатия на кнопку расчета. Все эти действия и предполагается автоматизировать.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Данная задача соответствует классу комбинаторных задач оптимизации и может быть сведена к классической задаче о рюкзаке: необходимо выбрать подмножество элементов (оборудования) так, чтобы при ограниченном бюджете максимизировать производительность, надежность или финансовый показатель проекта.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Методы реализации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Эволюционные алгоритмы (генетические алгоритмы). Подход относится к области искусственного интеллекта и позволяет находить приближенные решения в задачах, где полный перебор невозможен из-за экспоненциальной сложности.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Жадные алгоритмы и эвристики. Могут быть использованы в качестве базового варианта для быстрого подбора решений.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Комбинация подходов: например, жадный алгоритм для генерации начальной популяции и генетический алгоритм для её доработки.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83286275"/>
        <w:tag w:val="goog_rdk_1"/>
      </w:sdtPr>
      <w:sdtContent>
        <w:tbl>
          <w:tblPr>
            <w:tblStyle w:val="Table2"/>
            <w:tblW w:w="9206.929133858268" w:type="dxa"/>
            <w:jc w:val="left"/>
            <w:tblInd w:w="-566.929133858267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206.929133858268"/>
            <w:tblGridChange w:id="0">
              <w:tblGrid>
                <w:gridCol w:w="9206.9291338582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705475" cy="5918200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5918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i w:val="1"/>
                  </w:rPr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Рисунок 2 - Блок-схема генетического алгоритма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58739222"/>
        <w:tag w:val="goog_rdk_2"/>
      </w:sdtPr>
      <w:sdtContent>
        <w:tbl>
          <w:tblPr>
            <w:tblStyle w:val="Table3"/>
            <w:tblW w:w="9206.929133858268" w:type="dxa"/>
            <w:jc w:val="left"/>
            <w:tblInd w:w="-566.929133858267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206.929133858268"/>
            <w:tblGridChange w:id="0">
              <w:tblGrid>
                <w:gridCol w:w="9206.9291338582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4558665" cy="7000875"/>
                      <wp:effectExtent b="0" l="0" r="0" t="0"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1"/>
                              <a:srcRect b="0" l="1319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58665" cy="7000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Рисунок 3 - Блок-схема жадного алгоритма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90598392"/>
        <w:tag w:val="goog_rdk_3"/>
      </w:sdtPr>
      <w:sdtContent>
        <w:tbl>
          <w:tblPr>
            <w:tblStyle w:val="Table4"/>
            <w:tblW w:w="9206.929133858268" w:type="dxa"/>
            <w:jc w:val="left"/>
            <w:tblInd w:w="-566.929133858267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206.929133858268"/>
            <w:tblGridChange w:id="0">
              <w:tblGrid>
                <w:gridCol w:w="9206.9291338582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705475" cy="3949700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3949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i w:val="1"/>
                    <w:rtl w:val="0"/>
                  </w:rPr>
                  <w:t xml:space="preserve">Рисунок 4 - Блок-схема гибридного алгоритма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Необходимые условия для реализации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практической реализации модуля потребуется база данных оборудования с характеристиками и ценами. Эта база может включать следующие параметры для каждого устройства: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энергопотребление;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производительность (например, условные единицы мощности);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срок службы.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идеале, база должна регулярно обновляться автоматически через API поставщика оборудования, однако при отсутствии открытых API возможна ручная или полуавтоматическая актуализация.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Практическая </w:t>
      </w:r>
      <w:r w:rsidDel="00000000" w:rsidR="00000000" w:rsidRPr="00000000">
        <w:rPr>
          <w:rtl w:val="0"/>
        </w:rPr>
        <w:t xml:space="preserve">ценн</w:t>
      </w:r>
      <w:r w:rsidDel="00000000" w:rsidR="00000000" w:rsidRPr="00000000">
        <w:rPr>
          <w:rtl w:val="0"/>
        </w:rPr>
        <w:t xml:space="preserve">ость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Добавление такого модуля существенно повысит ценность продукта, поскольку пользователи смогут не только рассчитывать стоимость заранее выбранной конфигурации, но и получать рекомендации по оптимальному составу инфраструктуры при заданных финансовых ограничениях. Это позволит компании более эффективно планировать бюджеты и снижать риски неэффективных инвестиций.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Сравнение готовых решений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sdt>
      <w:sdtPr>
        <w:lock w:val="contentLocked"/>
        <w:id w:val="452193301"/>
        <w:tag w:val="goog_rdk_5"/>
      </w:sdtPr>
      <w:sdtContent>
        <w:tbl>
          <w:tblPr>
            <w:tblStyle w:val="Table5"/>
            <w:tblW w:w="11205.0" w:type="dxa"/>
            <w:jc w:val="left"/>
            <w:tblInd w:w="-1271.929133858268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15"/>
            <w:gridCol w:w="9090"/>
            <w:tblGridChange w:id="0">
              <w:tblGrid>
                <w:gridCol w:w="2115"/>
                <w:gridCol w:w="90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Где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Что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 чистом виде в 1С «модуля ИИ-подбора инфраструктуры» нет, но ближайший аналог — механизмы оптимизации ресурсов (в ERP) и подбора номенклатуры по правилам.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Datadog — Cloud Cost Management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Объединяет данные по стоимости и производительности, помогает понять, где тратятся ресурсы, оптимизировать облака. Может быть дорого и требует интеграции. Есть бесплатный пробный период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ProsperOps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Автоматическая оптимизация затрат в облаке, снижение «потерь». Присутствует демо-версия.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OpenMDAO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Высокопроизводительная вычислительная платформа с открытым исходным кодом для системного анализа и многопрофильной оптимизации. Можно реализовать оптимизацию под свои задачи.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cyan"/>
                  </w:rPr>
                </w:pPr>
                <w:r w:rsidDel="00000000" w:rsidR="00000000" w:rsidRPr="00000000">
                  <w:rPr>
                    <w:highlight w:val="cyan"/>
                    <w:rtl w:val="0"/>
                  </w:rPr>
                  <w:t xml:space="preserve">Kimeme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Открытая платформа для многоцелевой оптимизации (Парето) и многопрофильной оптимизации дизайна (MDO).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Инферит ИТМен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российская система инвентаризации, учета и контроля ИТ-инфраструктуры. Инструмент для сбора оперативных и достоверных данных об ИТ-инфраструктуре. Агрегатор “очищенных” данных для ITSM, ITAM, SAM. Можно прогнозировать, что и как заменить. Но сама по себе не решает “генерацию конфигураций”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Selectel — IT-cost optimization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Помогают оптимизировать структуру ИТ-затрат, учитывая характер нагрузки, текущее состояние. Подходит, если инфраструктура частично или полностью на облаках / дата-центрах, есть метрики нагрузки. Если есть физические компоненты — может потребоваться расширить с учетом амортизации, энергии и др.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U-Connect (U-System от ACOMPS)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Автоматизация рутинных операций, инвентаризация, поддержка </w:t>
                </w:r>
                <w:sdt>
                  <w:sdtPr>
                    <w:id w:val="-1225661854"/>
                    <w:tag w:val="goog_rdk_4"/>
                  </w:sdtPr>
                  <w:sdtContent>
                    <w:commentRangeStart w:id="0"/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CMDB</w:t>
                </w:r>
                <w:commentRangeEnd w:id="0"/>
                <w:r w:rsidDel="00000000" w:rsidR="00000000" w:rsidRPr="00000000">
                  <w:commentReference w:id="0"/>
                </w:r>
                <w:r w:rsidDel="00000000" w:rsidR="00000000" w:rsidRPr="00000000">
                  <w:rPr>
                    <w:rtl w:val="0"/>
                  </w:rPr>
                  <w:t xml:space="preserve">, мониторинг, автоматизация скриптов, уменьшение простоев. Хорошо работает там, где инфраструктура распределённая и много оборудования.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highlight w:val="cyan"/>
                  </w:rPr>
                </w:pPr>
                <w:r w:rsidDel="00000000" w:rsidR="00000000" w:rsidRPr="00000000">
                  <w:rPr>
                    <w:highlight w:val="cyan"/>
                    <w:rtl w:val="0"/>
                  </w:rPr>
                  <w:t xml:space="preserve">Корус Консалтинг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услуги по ИТ-консалтингу, оптимизации и автоматизации бизнес-процессов, созданию ИТ-инфраструктуры и ИТ-аутсорсингу. Частная компания, мнения экспертов, относительно ручная работа.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Iterbi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Оптимизация ИТ‑инфраструктуры - услуга включает анализ текущих ресурсов, устранение узких мест, повышение производительности и адаптацию под бизнес‑требования.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Таким образом, интеграция модуля оптимизации конфигурации IT-инфраструктуры на основе методов искусственного интеллекта является перспективным направлением развития проекта. Несмотря на то что данная задача формализуема и сводится к известной математической модели, её решение при больших объемах данных требует эвристических и эволюционных методов, что формально соответствует применению ИИ.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D Chajëk" w:id="0" w:date="2025-09-11T06:53:20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https://habr.com/ru/articles/787740/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  <w:ind w:left="-566.9291338582677" w:right="-430.8661417322835" w:firstLine="850.393700787401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2lHUjXNKrECOejJ4hpbbuLFrTg==">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