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19.20000000000005" w:lineRule="auto"/>
        <w:jc w:val="left"/>
        <w:rPr>
          <w:color w:val="777777"/>
          <w:sz w:val="24"/>
          <w:szCs w:val="24"/>
        </w:rPr>
      </w:pPr>
      <w:r w:rsidDel="00000000" w:rsidR="00000000" w:rsidRPr="00000000">
        <w:rPr>
          <w:b w:val="1"/>
          <w:bCs w:val="1"/>
          <w:color w:val="1a3c2a"/>
          <w:sz w:val="48"/>
          <w:szCs w:val="48"/>
          <w:rtl w:val="0"/>
        </w:rPr>
        <w:t xml:space="preserve">Besoin client 1 : Visualisation sur carte</w:t>
        <w:br w:type="textWrapping"/>
      </w:r>
      <w:r w:rsidDel="00000000" w:rsidR="00000000" w:rsidRPr="00000000">
        <w:rPr>
          <w:rtl w:val="0"/>
        </w:rPr>
      </w:r>
    </w:p>
    <w:p w:rsidR="00000000" w:rsidDel="00000000" w:rsidP="00000000" w:rsidRDefault="00000000" w:rsidRPr="00000000" w14:paraId="00000002">
      <w:pPr>
        <w:pStyle w:val="Heading1"/>
        <w:rPr/>
      </w:pPr>
      <w:bookmarkStart w:colFirst="0" w:colLast="0" w:name="_uqc4uoe2lod" w:id="0"/>
      <w:bookmarkEnd w:id="0"/>
      <w:r w:rsidDel="00000000" w:rsidR="00000000" w:rsidRPr="00000000">
        <w:rPr>
          <w:rtl w:val="0"/>
        </w:rPr>
        <w:t xml:space="preserve">1. Introduction</w:t>
      </w:r>
    </w:p>
    <w:p w:rsidR="00000000" w:rsidDel="00000000" w:rsidP="00000000" w:rsidRDefault="00000000" w:rsidRPr="00000000" w14:paraId="00000003">
      <w:pPr>
        <w:spacing w:after="140" w:before="80" w:line="338.4" w:lineRule="auto"/>
        <w:rPr>
          <w:color w:val="333333"/>
        </w:rPr>
      </w:pPr>
      <w:r w:rsidDel="00000000" w:rsidR="00000000" w:rsidRPr="00000000">
        <w:rPr>
          <w:color w:val="333333"/>
          <w:rtl w:val="0"/>
        </w:rPr>
        <w:t xml:space="preserve">L’objectif de ce projet était de regrouper des arbres urbains selon leur taille, à partir d’un jeu de données réel. Pour cela, j’ai utilisé des algorithmes d’apprentissage non supervisé.</w:t>
      </w:r>
    </w:p>
    <w:p w:rsidR="00000000" w:rsidDel="00000000" w:rsidP="00000000" w:rsidRDefault="00000000" w:rsidRPr="00000000" w14:paraId="00000004">
      <w:pPr>
        <w:spacing w:after="0" w:before="0" w:line="338.4" w:lineRule="auto"/>
        <w:rPr>
          <w:color w:val="333333"/>
        </w:rPr>
      </w:pPr>
      <w:r w:rsidDel="00000000" w:rsidR="00000000" w:rsidRPr="00000000">
        <w:rPr>
          <w:color w:val="333333"/>
          <w:rtl w:val="0"/>
        </w:rPr>
        <w:t xml:space="preserve">Le travail s’est déroulé en trois grandes étapes : la préparation des données, le choix et la comparaison des algorithmes de clustering, et enfin la mise en place d’un outil de prédiction.</w:t>
      </w:r>
    </w:p>
    <w:p w:rsidR="00000000" w:rsidDel="00000000" w:rsidP="00000000" w:rsidRDefault="00000000" w:rsidRPr="00000000" w14:paraId="00000005">
      <w:pPr>
        <w:spacing w:after="0" w:before="0" w:line="338.4" w:lineRule="auto"/>
        <w:rPr>
          <w:color w:val="333333"/>
        </w:rPr>
      </w:pPr>
      <w:r w:rsidDel="00000000" w:rsidR="00000000" w:rsidRPr="00000000">
        <w:rPr>
          <w:rtl w:val="0"/>
        </w:rPr>
      </w:r>
    </w:p>
    <w:p w:rsidR="00000000" w:rsidDel="00000000" w:rsidP="00000000" w:rsidRDefault="00000000" w:rsidRPr="00000000" w14:paraId="00000006">
      <w:pPr>
        <w:pStyle w:val="Heading1"/>
        <w:rPr/>
      </w:pPr>
      <w:bookmarkStart w:colFirst="0" w:colLast="0" w:name="_803kb6mts936" w:id="1"/>
      <w:bookmarkEnd w:id="1"/>
      <w:r w:rsidDel="00000000" w:rsidR="00000000" w:rsidRPr="00000000">
        <w:rPr>
          <w:rtl w:val="0"/>
        </w:rPr>
        <w:t xml:space="preserve">2. Préparation des données</w:t>
      </w:r>
    </w:p>
    <w:p w:rsidR="00000000" w:rsidDel="00000000" w:rsidP="00000000" w:rsidRDefault="00000000" w:rsidRPr="00000000" w14:paraId="00000007">
      <w:pPr>
        <w:keepNext w:val="0"/>
        <w:keepLines w:val="0"/>
        <w:spacing w:after="0" w:line="319.20000000000005" w:lineRule="auto"/>
        <w:rPr>
          <w:b w:val="1"/>
          <w:bCs w:val="1"/>
          <w:color w:val="333333"/>
          <w:sz w:val="28"/>
          <w:szCs w:val="28"/>
        </w:rPr>
      </w:pPr>
      <w:r w:rsidDel="00000000" w:rsidR="00000000" w:rsidRPr="00000000">
        <w:rPr>
          <w:b w:val="1"/>
          <w:bCs w:val="1"/>
          <w:color w:val="333333"/>
          <w:sz w:val="28"/>
          <w:szCs w:val="28"/>
          <w:rtl w:val="0"/>
        </w:rPr>
        <w:t xml:space="preserve">Sélection des variables</w:t>
      </w:r>
    </w:p>
    <w:p w:rsidR="00000000" w:rsidDel="00000000" w:rsidP="00000000" w:rsidRDefault="00000000" w:rsidRPr="00000000" w14:paraId="00000008">
      <w:pPr>
        <w:spacing w:after="140" w:before="80" w:line="338.4" w:lineRule="auto"/>
        <w:rPr>
          <w:color w:val="333333"/>
        </w:rPr>
      </w:pPr>
      <w:r w:rsidDel="00000000" w:rsidR="00000000" w:rsidRPr="00000000">
        <w:rPr>
          <w:color w:val="333333"/>
          <w:rtl w:val="0"/>
        </w:rPr>
        <w:t xml:space="preserve">La première étape a consisté à identifier les variables pertinentes pour le clustering. Après analyse du jeu de données, j’ai retenu deux variables : la hauteur totale de l’arbre en mètres et le diamètre du tronc en centimètres. Ce choix se justifie par le fait que ces deux mesures représentent directement la taille d’un arbre.</w:t>
      </w:r>
    </w:p>
    <w:p w:rsidR="00000000" w:rsidDel="00000000" w:rsidP="00000000" w:rsidRDefault="00000000" w:rsidRPr="00000000" w14:paraId="00000009">
      <w:pPr>
        <w:spacing w:after="0" w:before="0" w:line="338.4" w:lineRule="auto"/>
        <w:rPr>
          <w:b w:val="1"/>
          <w:bCs w:val="1"/>
          <w:color w:val="333333"/>
          <w:sz w:val="28"/>
          <w:szCs w:val="28"/>
        </w:rPr>
      </w:pPr>
      <w:r w:rsidDel="00000000" w:rsidR="00000000" w:rsidRPr="00000000">
        <w:rPr>
          <w:b w:val="1"/>
          <w:bCs w:val="1"/>
          <w:color w:val="333333"/>
          <w:sz w:val="28"/>
          <w:szCs w:val="28"/>
          <w:rtl w:val="0"/>
        </w:rPr>
        <w:t xml:space="preserve">Normalisation</w:t>
      </w:r>
    </w:p>
    <w:p w:rsidR="00000000" w:rsidDel="00000000" w:rsidP="00000000" w:rsidRDefault="00000000" w:rsidRPr="00000000" w14:paraId="0000000A">
      <w:pPr>
        <w:spacing w:after="140" w:before="80" w:line="338.4" w:lineRule="auto"/>
        <w:rPr>
          <w:color w:val="333333"/>
        </w:rPr>
      </w:pPr>
      <w:r w:rsidDel="00000000" w:rsidR="00000000" w:rsidRPr="00000000">
        <w:rPr>
          <w:color w:val="333333"/>
          <w:rtl w:val="0"/>
        </w:rPr>
        <w:t xml:space="preserve">Avant d’appliquer les algorithmes, j’ai normalisé les deux variables avec un StandardScaler. Cette étape est indispensable car la hauteur et le diamètre n’ont pas la même échelle : sans normalisation, le diamètre aurait dominé le calcul des distances et biaisé les résultats. En centrant et réduisant les deux variables, chacune contribue équitablement au regroupement.</w:t>
      </w:r>
    </w:p>
    <w:p w:rsidR="00000000" w:rsidDel="00000000" w:rsidP="00000000" w:rsidRDefault="00000000" w:rsidRPr="00000000" w14:paraId="0000000B">
      <w:pPr>
        <w:spacing w:after="140" w:before="80" w:line="338.4" w:lineRule="auto"/>
        <w:rPr>
          <w:color w:val="333333"/>
        </w:rPr>
      </w:pPr>
      <w:r w:rsidDel="00000000" w:rsidR="00000000" w:rsidRPr="00000000">
        <w:rPr>
          <w:color w:val="333333"/>
          <w:rtl w:val="0"/>
        </w:rPr>
        <w:t xml:space="preserve">Le scaler a été sauvegardé après l’entraînement pour permettre d'exécuter le script de fin sans devoir tout recalculer.</w:t>
        <w:br w:type="textWrapping"/>
      </w:r>
    </w:p>
    <w:p w:rsidR="00000000" w:rsidDel="00000000" w:rsidP="00000000" w:rsidRDefault="00000000" w:rsidRPr="00000000" w14:paraId="0000000C">
      <w:pPr>
        <w:pStyle w:val="Heading1"/>
        <w:spacing w:after="0" w:before="0" w:line="338.4" w:lineRule="auto"/>
        <w:rPr/>
      </w:pPr>
      <w:bookmarkStart w:colFirst="0" w:colLast="0" w:name="_t757mx76r1sd" w:id="2"/>
      <w:bookmarkEnd w:id="2"/>
      <w:r w:rsidDel="00000000" w:rsidR="00000000" w:rsidRPr="00000000">
        <w:rPr>
          <w:rtl w:val="0"/>
        </w:rPr>
        <w:t xml:space="preserve">3. Clustering</w:t>
      </w:r>
    </w:p>
    <w:p w:rsidR="00000000" w:rsidDel="00000000" w:rsidP="00000000" w:rsidRDefault="00000000" w:rsidRPr="00000000" w14:paraId="0000000D">
      <w:pPr>
        <w:spacing w:after="100" w:before="0" w:line="319.20000000000005" w:lineRule="auto"/>
        <w:rPr>
          <w:color w:val="333333"/>
        </w:rPr>
      </w:pPr>
      <w:r w:rsidDel="00000000" w:rsidR="00000000" w:rsidRPr="00000000">
        <w:rPr>
          <w:b w:val="1"/>
          <w:bCs w:val="1"/>
          <w:color w:val="333333"/>
          <w:sz w:val="28"/>
          <w:szCs w:val="28"/>
          <w:rtl w:val="0"/>
        </w:rPr>
        <w:t xml:space="preserve">Choix du nombre de clusters</w:t>
        <w:br w:type="textWrapping"/>
      </w:r>
      <w:r w:rsidDel="00000000" w:rsidR="00000000" w:rsidRPr="00000000">
        <w:rPr>
          <w:color w:val="333333"/>
          <w:rtl w:val="0"/>
        </w:rPr>
        <w:t xml:space="preserve">Avant de comparer les algorithmes, il a fallu déterminer combien de clusters utiliser. Deux configurations ont été testées : k = 2, qui sépare les arbres en Petit et Grand, tandis que k = 3 en Petit, Moyen et Grand . Pour un choix entre ces deux clusters, trois métriques d'évaluation ont été calculées.</w:t>
      </w:r>
    </w:p>
    <w:p w:rsidR="00000000" w:rsidDel="00000000" w:rsidP="00000000" w:rsidRDefault="00000000" w:rsidRPr="00000000" w14:paraId="0000000E">
      <w:pPr>
        <w:spacing w:after="240" w:before="240" w:line="338.4" w:lineRule="auto"/>
        <w:rPr>
          <w:b w:val="1"/>
          <w:bCs w:val="1"/>
          <w:color w:val="333333"/>
          <w:sz w:val="28"/>
          <w:szCs w:val="28"/>
        </w:rPr>
      </w:pPr>
      <w:r w:rsidDel="00000000" w:rsidR="00000000" w:rsidRPr="00000000">
        <w:rPr>
          <w:color w:val="333333"/>
          <w:rtl w:val="0"/>
        </w:rPr>
        <w:t xml:space="preserve">Choisir une seule métrique n'aurait n'était pas suffisante, il est plus préférable d’avoir plusieurs propositions, pour ce faire j’ai utilisé :  “Silhouette”, “Davies-Bouldin”, “Calinski-Harabasz”. Pour choisir quel est le meilleur cluster, j’ai mis en place un système de vote : le k qui remporte le plus de métriques est retenu</w:t>
      </w:r>
      <w:r w:rsidDel="00000000" w:rsidR="00000000" w:rsidRPr="00000000">
        <w:rPr>
          <w:b w:val="1"/>
          <w:bCs w:val="1"/>
          <w:color w:val="333333"/>
          <w:sz w:val="28"/>
          <w:szCs w:val="28"/>
          <w:rtl w:val="0"/>
        </w:rPr>
        <w:t xml:space="preserve">.</w:t>
      </w:r>
    </w:p>
    <w:p w:rsidR="00000000" w:rsidDel="00000000" w:rsidP="00000000" w:rsidRDefault="00000000" w:rsidRPr="00000000" w14:paraId="0000000F">
      <w:pPr>
        <w:spacing w:after="240" w:before="240" w:line="338.4" w:lineRule="auto"/>
        <w:rPr>
          <w:color w:val="333333"/>
        </w:rPr>
      </w:pPr>
      <w:r w:rsidDel="00000000" w:rsidR="00000000" w:rsidRPr="00000000">
        <w:rPr>
          <w:b w:val="1"/>
          <w:bCs w:val="1"/>
          <w:color w:val="333333"/>
          <w:sz w:val="28"/>
          <w:szCs w:val="28"/>
          <w:rtl w:val="0"/>
        </w:rPr>
        <w:t xml:space="preserve">Comparaison des algorithmes</w:t>
        <w:br w:type="textWrapping"/>
      </w:r>
      <w:r w:rsidDel="00000000" w:rsidR="00000000" w:rsidRPr="00000000">
        <w:rPr>
          <w:color w:val="333333"/>
          <w:rtl w:val="0"/>
        </w:rPr>
        <w:t xml:space="preserve">Une fois le nombre de clusters déterminé, j’ai comparé deux algorithmes de clustering différents afin de sélectionner le plus adapté au problème.</w:t>
      </w:r>
    </w:p>
    <w:p w:rsidR="00000000" w:rsidDel="00000000" w:rsidP="00000000" w:rsidRDefault="00000000" w:rsidRPr="00000000" w14:paraId="00000010">
      <w:pPr>
        <w:spacing w:after="140" w:before="80" w:line="338.4" w:lineRule="auto"/>
        <w:rPr>
          <w:color w:val="333333"/>
        </w:rPr>
      </w:pPr>
      <w:r w:rsidDel="00000000" w:rsidR="00000000" w:rsidRPr="00000000">
        <w:rPr>
          <w:color w:val="333333"/>
          <w:rtl w:val="0"/>
        </w:rPr>
        <w:t xml:space="preserve">Le premier est KMeans, l’algorithme le plus classique : il cherche à minimiser la distance entre chaque point et le centre de son cluster. Le deuxième est AgglomerativeClustering, qui adopte une approche différente : il part de chaque arbre comme un groupe à part entière, puis fusionne progressivement les plus proches jusqu’à atteindre le nombre de clusters souhaité.</w:t>
      </w:r>
    </w:p>
    <w:p w:rsidR="00000000" w:rsidDel="00000000" w:rsidP="00000000" w:rsidRDefault="00000000" w:rsidRPr="00000000" w14:paraId="00000011">
      <w:pPr>
        <w:spacing w:after="140" w:before="80" w:line="338.4" w:lineRule="auto"/>
        <w:rPr>
          <w:color w:val="333333"/>
        </w:rPr>
      </w:pPr>
      <w:r w:rsidDel="00000000" w:rsidR="00000000" w:rsidRPr="00000000">
        <w:rPr>
          <w:color w:val="333333"/>
          <w:rtl w:val="0"/>
        </w:rPr>
        <w:t xml:space="preserve">Ces deux algorithmes ont été entraînés pour k = 2 et k = 3, et évalués avec les mêmes trois métriques. Pour chaque valeur de k, l’algorithme qui obtient les meilleurs résultats sur au moins deux métriques sur trois est retenu automatiquement.</w:t>
      </w:r>
    </w:p>
    <w:p w:rsidR="00000000" w:rsidDel="00000000" w:rsidP="00000000" w:rsidRDefault="00000000" w:rsidRPr="00000000" w14:paraId="00000012">
      <w:pPr>
        <w:spacing w:after="140" w:before="80" w:line="240" w:lineRule="auto"/>
        <w:rPr>
          <w:color w:val="333333"/>
        </w:rPr>
      </w:pPr>
      <w:r w:rsidDel="00000000" w:rsidR="00000000" w:rsidRPr="00000000">
        <w:rPr>
          <w:color w:val="333333"/>
          <w:rtl w:val="0"/>
        </w:rPr>
        <w:t xml:space="preserve">Pour k=2</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1965"/>
        <w:gridCol w:w="2085"/>
        <w:gridCol w:w="2040"/>
        <w:tblGridChange w:id="0">
          <w:tblGrid>
            <w:gridCol w:w="2850"/>
            <w:gridCol w:w="1965"/>
            <w:gridCol w:w="2085"/>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333333"/>
                <w:rtl w:val="0"/>
              </w:rPr>
              <w:t xml:space="preserve">Algorithme/Métrique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333333"/>
                <w:rtl w:val="0"/>
              </w:rPr>
              <w:t xml:space="preserve">silhouette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color w:val="333333"/>
              </w:rPr>
            </w:pPr>
            <w:r w:rsidDel="00000000" w:rsidR="00000000" w:rsidRPr="00000000">
              <w:rPr>
                <w:color w:val="333333"/>
                <w:rtl w:val="0"/>
              </w:rPr>
              <w:t xml:space="preserve">davies_bouldin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color w:val="333333"/>
              </w:rPr>
            </w:pPr>
            <w:r w:rsidDel="00000000" w:rsidR="00000000" w:rsidRPr="00000000">
              <w:rPr>
                <w:color w:val="333333"/>
                <w:rtl w:val="0"/>
              </w:rPr>
              <w:t xml:space="preserve">calinski_harabasz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333333"/>
                <w:rtl w:val="0"/>
              </w:rPr>
              <w:t xml:space="preserve">KMeans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333333"/>
                <w:rtl w:val="0"/>
              </w:rPr>
              <w:t xml:space="preserve">0.4882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color w:val="333333"/>
              </w:rPr>
            </w:pPr>
            <w:r w:rsidDel="00000000" w:rsidR="00000000" w:rsidRPr="00000000">
              <w:rPr>
                <w:color w:val="333333"/>
                <w:rtl w:val="0"/>
              </w:rPr>
              <w:t xml:space="preserve">0.7842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color w:val="333333"/>
              </w:rPr>
            </w:pPr>
            <w:r w:rsidDel="00000000" w:rsidR="00000000" w:rsidRPr="00000000">
              <w:rPr>
                <w:color w:val="333333"/>
                <w:rtl w:val="0"/>
              </w:rPr>
              <w:t xml:space="preserve">11514.2163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333333"/>
                <w:rtl w:val="0"/>
              </w:rPr>
              <w:t xml:space="preserve">AgglomerativeClustering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rPr>
            </w:pPr>
            <w:r w:rsidDel="00000000" w:rsidR="00000000" w:rsidRPr="00000000">
              <w:rPr>
                <w:color w:val="333333"/>
                <w:rtl w:val="0"/>
              </w:rPr>
              <w:t xml:space="preserve">0.4285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color w:val="333333"/>
              </w:rPr>
            </w:pPr>
            <w:r w:rsidDel="00000000" w:rsidR="00000000" w:rsidRPr="00000000">
              <w:rPr>
                <w:color w:val="333333"/>
                <w:rtl w:val="0"/>
              </w:rPr>
              <w:t xml:space="preserve">0.8483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color w:val="333333"/>
              </w:rPr>
            </w:pPr>
            <w:r w:rsidDel="00000000" w:rsidR="00000000" w:rsidRPr="00000000">
              <w:rPr>
                <w:color w:val="333333"/>
                <w:rtl w:val="0"/>
              </w:rPr>
              <w:t xml:space="preserve">9518.7964</w:t>
            </w:r>
          </w:p>
        </w:tc>
      </w:tr>
    </w:tbl>
    <w:p w:rsidR="00000000" w:rsidDel="00000000" w:rsidP="00000000" w:rsidRDefault="00000000" w:rsidRPr="00000000" w14:paraId="0000001F">
      <w:pPr>
        <w:spacing w:after="140" w:before="80" w:line="240" w:lineRule="auto"/>
        <w:rPr>
          <w:color w:val="333333"/>
        </w:rPr>
      </w:pPr>
      <w:r w:rsidDel="00000000" w:rsidR="00000000" w:rsidRPr="00000000">
        <w:rPr>
          <w:color w:val="333333"/>
          <w:rtl w:val="0"/>
        </w:rPr>
        <w:br w:type="textWrapping"/>
        <w:t xml:space="preserve">Pour k=3</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1965"/>
        <w:gridCol w:w="2085"/>
        <w:gridCol w:w="2040"/>
        <w:tblGridChange w:id="0">
          <w:tblGrid>
            <w:gridCol w:w="2850"/>
            <w:gridCol w:w="1965"/>
            <w:gridCol w:w="2085"/>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color w:val="333333"/>
              </w:rPr>
            </w:pPr>
            <w:r w:rsidDel="00000000" w:rsidR="00000000" w:rsidRPr="00000000">
              <w:rPr>
                <w:color w:val="333333"/>
                <w:rtl w:val="0"/>
              </w:rPr>
              <w:t xml:space="preserve">Algorithme/Métrique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color w:val="333333"/>
              </w:rPr>
            </w:pPr>
            <w:r w:rsidDel="00000000" w:rsidR="00000000" w:rsidRPr="00000000">
              <w:rPr>
                <w:color w:val="333333"/>
                <w:rtl w:val="0"/>
              </w:rPr>
              <w:t xml:space="preserve">silhouette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color w:val="333333"/>
              </w:rPr>
            </w:pPr>
            <w:r w:rsidDel="00000000" w:rsidR="00000000" w:rsidRPr="00000000">
              <w:rPr>
                <w:color w:val="333333"/>
                <w:rtl w:val="0"/>
              </w:rPr>
              <w:t xml:space="preserve">davies_bouldin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color w:val="333333"/>
              </w:rPr>
            </w:pPr>
            <w:r w:rsidDel="00000000" w:rsidR="00000000" w:rsidRPr="00000000">
              <w:rPr>
                <w:color w:val="333333"/>
                <w:rtl w:val="0"/>
              </w:rPr>
              <w:t xml:space="preserve">calinski_harabasz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color w:val="333333"/>
              </w:rPr>
            </w:pPr>
            <w:r w:rsidDel="00000000" w:rsidR="00000000" w:rsidRPr="00000000">
              <w:rPr>
                <w:color w:val="333333"/>
                <w:rtl w:val="0"/>
              </w:rPr>
              <w:t xml:space="preserve">KMeans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color w:val="333333"/>
              </w:rPr>
            </w:pPr>
            <w:r w:rsidDel="00000000" w:rsidR="00000000" w:rsidRPr="00000000">
              <w:rPr>
                <w:color w:val="333333"/>
                <w:rtl w:val="0"/>
              </w:rPr>
              <w:t xml:space="preserve">0.3946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color w:val="333333"/>
              </w:rPr>
            </w:pPr>
            <w:r w:rsidDel="00000000" w:rsidR="00000000" w:rsidRPr="00000000">
              <w:rPr>
                <w:color w:val="333333"/>
                <w:rtl w:val="0"/>
              </w:rPr>
              <w:t xml:space="preserve">0.8735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color w:val="333333"/>
              </w:rPr>
            </w:pPr>
            <w:r w:rsidDel="00000000" w:rsidR="00000000" w:rsidRPr="00000000">
              <w:rPr>
                <w:color w:val="333333"/>
                <w:rtl w:val="0"/>
              </w:rPr>
              <w:t xml:space="preserve">10650.6743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color w:val="333333"/>
              </w:rPr>
            </w:pPr>
            <w:r w:rsidDel="00000000" w:rsidR="00000000" w:rsidRPr="00000000">
              <w:rPr>
                <w:color w:val="333333"/>
                <w:rtl w:val="0"/>
              </w:rPr>
              <w:t xml:space="preserve">AgglomerativeClustering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color w:val="333333"/>
              </w:rPr>
            </w:pPr>
            <w:r w:rsidDel="00000000" w:rsidR="00000000" w:rsidRPr="00000000">
              <w:rPr>
                <w:color w:val="333333"/>
                <w:rtl w:val="0"/>
              </w:rPr>
              <w:t xml:space="preserve">0.3922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color w:val="333333"/>
              </w:rPr>
            </w:pPr>
            <w:r w:rsidDel="00000000" w:rsidR="00000000" w:rsidRPr="00000000">
              <w:rPr>
                <w:color w:val="333333"/>
                <w:rtl w:val="0"/>
              </w:rPr>
              <w:t xml:space="preserve">0.9224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color w:val="333333"/>
              </w:rPr>
            </w:pPr>
            <w:r w:rsidDel="00000000" w:rsidR="00000000" w:rsidRPr="00000000">
              <w:rPr>
                <w:color w:val="333333"/>
                <w:rtl w:val="0"/>
              </w:rPr>
              <w:t xml:space="preserve">8438.3544</w:t>
            </w:r>
          </w:p>
        </w:tc>
      </w:tr>
    </w:tbl>
    <w:p w:rsidR="00000000" w:rsidDel="00000000" w:rsidP="00000000" w:rsidRDefault="00000000" w:rsidRPr="00000000" w14:paraId="0000002C">
      <w:pPr>
        <w:spacing w:after="140" w:before="80" w:line="338.4" w:lineRule="auto"/>
        <w:rPr>
          <w:color w:val="333333"/>
        </w:rPr>
      </w:pPr>
      <w:r w:rsidDel="00000000" w:rsidR="00000000" w:rsidRPr="00000000">
        <w:rPr>
          <w:color w:val="333333"/>
          <w:rtl w:val="0"/>
        </w:rPr>
        <w:br w:type="textWrapping"/>
        <w:t xml:space="preserve">On se retrouve donc avec le meilleur algorithme de clustering pour chaque k.</w:t>
      </w:r>
    </w:p>
    <w:p w:rsidR="00000000" w:rsidDel="00000000" w:rsidP="00000000" w:rsidRDefault="00000000" w:rsidRPr="00000000" w14:paraId="0000002D">
      <w:pPr>
        <w:keepNext w:val="0"/>
        <w:keepLines w:val="0"/>
        <w:spacing w:after="80" w:line="319.20000000000005" w:lineRule="auto"/>
        <w:rPr>
          <w:b w:val="1"/>
          <w:bCs w:val="1"/>
          <w:color w:val="333333"/>
          <w:sz w:val="28"/>
          <w:szCs w:val="28"/>
        </w:rPr>
      </w:pPr>
      <w:r w:rsidDel="00000000" w:rsidR="00000000" w:rsidRPr="00000000">
        <w:rPr>
          <w:b w:val="1"/>
          <w:bCs w:val="1"/>
          <w:color w:val="333333"/>
          <w:sz w:val="28"/>
          <w:szCs w:val="28"/>
          <w:rtl w:val="0"/>
        </w:rPr>
        <w:t xml:space="preserve">Attribution des catégories</w:t>
      </w:r>
    </w:p>
    <w:p w:rsidR="00000000" w:rsidDel="00000000" w:rsidP="00000000" w:rsidRDefault="00000000" w:rsidRPr="00000000" w14:paraId="0000002E">
      <w:pPr>
        <w:spacing w:after="140" w:before="80" w:line="338.4" w:lineRule="auto"/>
        <w:rPr>
          <w:color w:val="333333"/>
        </w:rPr>
      </w:pPr>
      <w:r w:rsidDel="00000000" w:rsidR="00000000" w:rsidRPr="00000000">
        <w:rPr>
          <w:color w:val="333333"/>
          <w:rtl w:val="0"/>
        </w:rPr>
        <w:t xml:space="preserve">Une fois les clusters formés, il faut leur donner un sens. Pour cela, j’ai calculé la hauteur moyenne de chaque cluster et ordonné les groupes du plus petit au plus grand. Le cluster avec la hauteur moyenne la plus faible est nommé « Petit », le plus élevé est nommé « Grand », et l’intermédiaire « Moyen » pour k = 3. </w:t>
      </w:r>
    </w:p>
    <w:p w:rsidR="00000000" w:rsidDel="00000000" w:rsidP="00000000" w:rsidRDefault="00000000" w:rsidRPr="00000000" w14:paraId="0000002F">
      <w:pPr>
        <w:spacing w:after="0" w:before="0" w:line="338.4" w:lineRule="auto"/>
        <w:rPr>
          <w:color w:val="333333"/>
        </w:rPr>
      </w:pPr>
      <w:r w:rsidDel="00000000" w:rsidR="00000000" w:rsidRPr="00000000">
        <w:rPr>
          <w:rtl w:val="0"/>
        </w:rPr>
      </w:r>
    </w:p>
    <w:p w:rsidR="00000000" w:rsidDel="00000000" w:rsidP="00000000" w:rsidRDefault="00000000" w:rsidRPr="00000000" w14:paraId="00000030">
      <w:pPr>
        <w:spacing w:after="0" w:before="0" w:line="338.4" w:lineRule="auto"/>
        <w:rPr>
          <w:color w:val="333333"/>
        </w:rPr>
      </w:pPr>
      <w:r w:rsidDel="00000000" w:rsidR="00000000" w:rsidRPr="00000000">
        <w:rPr>
          <w:rtl w:val="0"/>
        </w:rPr>
      </w:r>
    </w:p>
    <w:p w:rsidR="00000000" w:rsidDel="00000000" w:rsidP="00000000" w:rsidRDefault="00000000" w:rsidRPr="00000000" w14:paraId="00000031">
      <w:pPr>
        <w:spacing w:after="0" w:before="0" w:line="338.4" w:lineRule="auto"/>
        <w:rPr>
          <w:color w:val="333333"/>
        </w:rPr>
      </w:pPr>
      <w:r w:rsidDel="00000000" w:rsidR="00000000" w:rsidRPr="00000000">
        <w:rPr>
          <w:rtl w:val="0"/>
        </w:rPr>
      </w:r>
    </w:p>
    <w:p w:rsidR="00000000" w:rsidDel="00000000" w:rsidP="00000000" w:rsidRDefault="00000000" w:rsidRPr="00000000" w14:paraId="00000032">
      <w:pPr>
        <w:spacing w:after="0" w:before="0" w:line="338.4" w:lineRule="auto"/>
        <w:rPr>
          <w:color w:val="333333"/>
        </w:rPr>
      </w:pPr>
      <w:r w:rsidDel="00000000" w:rsidR="00000000" w:rsidRPr="00000000">
        <w:rPr>
          <w:rtl w:val="0"/>
        </w:rPr>
      </w:r>
    </w:p>
    <w:p w:rsidR="00000000" w:rsidDel="00000000" w:rsidP="00000000" w:rsidRDefault="00000000" w:rsidRPr="00000000" w14:paraId="00000033">
      <w:pPr>
        <w:spacing w:after="0" w:before="0" w:line="338.4" w:lineRule="auto"/>
        <w:rPr>
          <w:color w:val="333333"/>
        </w:rPr>
      </w:pPr>
      <w:r w:rsidDel="00000000" w:rsidR="00000000" w:rsidRPr="00000000">
        <w:rPr>
          <w:rtl w:val="0"/>
        </w:rPr>
      </w:r>
    </w:p>
    <w:p w:rsidR="00000000" w:rsidDel="00000000" w:rsidP="00000000" w:rsidRDefault="00000000" w:rsidRPr="00000000" w14:paraId="00000034">
      <w:pPr>
        <w:spacing w:after="0" w:before="0" w:line="338.4" w:lineRule="auto"/>
        <w:rPr>
          <w:color w:val="333333"/>
        </w:rPr>
      </w:pPr>
      <w:r w:rsidDel="00000000" w:rsidR="00000000" w:rsidRPr="00000000">
        <w:rPr>
          <w:rtl w:val="0"/>
        </w:rPr>
      </w:r>
    </w:p>
    <w:p w:rsidR="00000000" w:rsidDel="00000000" w:rsidP="00000000" w:rsidRDefault="00000000" w:rsidRPr="00000000" w14:paraId="00000035">
      <w:pPr>
        <w:pStyle w:val="Heading1"/>
        <w:keepNext w:val="0"/>
        <w:keepLines w:val="0"/>
        <w:spacing w:after="0" w:lineRule="auto"/>
        <w:rPr>
          <w:b w:val="1"/>
          <w:bCs w:val="1"/>
          <w:color w:val="1a3c2a"/>
          <w:sz w:val="46"/>
          <w:szCs w:val="46"/>
        </w:rPr>
      </w:pPr>
      <w:bookmarkStart w:colFirst="0" w:colLast="0" w:name="_62mq7dzfpexb" w:id="3"/>
      <w:bookmarkEnd w:id="3"/>
      <w:r w:rsidDel="00000000" w:rsidR="00000000" w:rsidRPr="00000000">
        <w:rPr>
          <w:rtl w:val="0"/>
        </w:rPr>
        <w:t xml:space="preserve">4. Sauvegarde des modèles</w:t>
      </w:r>
      <w:r w:rsidDel="00000000" w:rsidR="00000000" w:rsidRPr="00000000">
        <w:rPr>
          <w:rtl w:val="0"/>
        </w:rPr>
      </w:r>
    </w:p>
    <w:p w:rsidR="00000000" w:rsidDel="00000000" w:rsidP="00000000" w:rsidRDefault="00000000" w:rsidRPr="00000000" w14:paraId="00000036">
      <w:pPr>
        <w:spacing w:after="140" w:before="80" w:line="338.4" w:lineRule="auto"/>
        <w:rPr>
          <w:color w:val="333333"/>
        </w:rPr>
      </w:pPr>
      <w:r w:rsidDel="00000000" w:rsidR="00000000" w:rsidRPr="00000000">
        <w:rPr>
          <w:color w:val="333333"/>
          <w:rtl w:val="0"/>
        </w:rPr>
        <w:t xml:space="preserve">Pour pouvoir réutiliser les résultats du clustering sans relancer l’entraînement à chaque fois, j’ai sauvegardé deux types de fichiers.</w:t>
      </w:r>
    </w:p>
    <w:p w:rsidR="00000000" w:rsidDel="00000000" w:rsidP="00000000" w:rsidRDefault="00000000" w:rsidRPr="00000000" w14:paraId="00000037">
      <w:pPr>
        <w:spacing w:after="140" w:before="80" w:line="338.4" w:lineRule="auto"/>
        <w:rPr>
          <w:color w:val="333333"/>
        </w:rPr>
      </w:pPr>
      <w:r w:rsidDel="00000000" w:rsidR="00000000" w:rsidRPr="00000000">
        <w:rPr>
          <w:color w:val="333333"/>
          <w:rtl w:val="0"/>
        </w:rPr>
        <w:t xml:space="preserve">Les fichiers .pkl contiennent les objets Python : le scaler et les deux modèles de clustering (un pour k = 2, un pour k = 3). Les fichiers .json contiennent les métadonnées associées : le nom de l’algorithme retenu, la correspondance entre numéro de cluster et catégorie, et les variables utilisées. </w:t>
      </w:r>
    </w:p>
    <w:p w:rsidR="00000000" w:rsidDel="00000000" w:rsidP="00000000" w:rsidRDefault="00000000" w:rsidRPr="00000000" w14:paraId="00000038">
      <w:pPr>
        <w:pStyle w:val="Heading1"/>
        <w:keepNext w:val="0"/>
        <w:keepLines w:val="0"/>
        <w:spacing w:after="0" w:lineRule="auto"/>
        <w:rPr>
          <w:sz w:val="46"/>
          <w:szCs w:val="46"/>
        </w:rPr>
      </w:pPr>
      <w:bookmarkStart w:colFirst="0" w:colLast="0" w:name="_nxmx8bmuz1w3" w:id="4"/>
      <w:bookmarkEnd w:id="4"/>
      <w:r w:rsidDel="00000000" w:rsidR="00000000" w:rsidRPr="00000000">
        <w:rPr>
          <w:rtl w:val="0"/>
        </w:rPr>
        <w:t xml:space="preserve">5. Visualisation sur carte interactive</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-790574</wp:posOffset>
            </wp:positionH>
            <wp:positionV relativeFrom="paragraph">
              <wp:posOffset>352425</wp:posOffset>
            </wp:positionV>
            <wp:extent cx="3571841" cy="2676525"/>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71841" cy="26765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2914650</wp:posOffset>
            </wp:positionH>
            <wp:positionV relativeFrom="paragraph">
              <wp:posOffset>352425</wp:posOffset>
            </wp:positionV>
            <wp:extent cx="3440208" cy="263842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0208" cy="2638425"/>
                    </a:xfrm>
                    <a:prstGeom prst="rect"/>
                    <a:ln/>
                  </pic:spPr>
                </pic:pic>
              </a:graphicData>
            </a:graphic>
          </wp:anchor>
        </w:drawing>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140" w:before="80" w:line="338.4" w:lineRule="auto"/>
        <w:rPr>
          <w:color w:val="333333"/>
        </w:rPr>
      </w:pPr>
      <w:r w:rsidDel="00000000" w:rsidR="00000000" w:rsidRPr="00000000">
        <w:rPr>
          <w:rtl w:val="0"/>
        </w:rPr>
      </w:r>
    </w:p>
    <w:p w:rsidR="00000000" w:rsidDel="00000000" w:rsidP="00000000" w:rsidRDefault="00000000" w:rsidRPr="00000000" w14:paraId="0000003C">
      <w:pPr>
        <w:spacing w:after="140" w:before="80" w:line="338.4" w:lineRule="auto"/>
        <w:rPr>
          <w:color w:val="333333"/>
        </w:rPr>
      </w:pPr>
      <w:r w:rsidDel="00000000" w:rsidR="00000000" w:rsidRPr="00000000">
        <w:rPr>
          <w:rtl w:val="0"/>
        </w:rPr>
      </w:r>
    </w:p>
    <w:p w:rsidR="00000000" w:rsidDel="00000000" w:rsidP="00000000" w:rsidRDefault="00000000" w:rsidRPr="00000000" w14:paraId="0000003D">
      <w:pPr>
        <w:spacing w:after="140" w:before="80" w:line="338.4" w:lineRule="auto"/>
        <w:rPr>
          <w:color w:val="333333"/>
        </w:rPr>
      </w:pPr>
      <w:r w:rsidDel="00000000" w:rsidR="00000000" w:rsidRPr="00000000">
        <w:rPr>
          <w:rtl w:val="0"/>
        </w:rPr>
      </w:r>
    </w:p>
    <w:p w:rsidR="00000000" w:rsidDel="00000000" w:rsidP="00000000" w:rsidRDefault="00000000" w:rsidRPr="00000000" w14:paraId="0000003E">
      <w:pPr>
        <w:spacing w:after="140" w:before="80" w:line="338.4" w:lineRule="auto"/>
        <w:rPr>
          <w:color w:val="333333"/>
        </w:rPr>
      </w:pPr>
      <w:r w:rsidDel="00000000" w:rsidR="00000000" w:rsidRPr="00000000">
        <w:rPr>
          <w:rtl w:val="0"/>
        </w:rPr>
      </w:r>
    </w:p>
    <w:p w:rsidR="00000000" w:rsidDel="00000000" w:rsidP="00000000" w:rsidRDefault="00000000" w:rsidRPr="00000000" w14:paraId="0000003F">
      <w:pPr>
        <w:spacing w:after="140" w:before="80" w:line="338.4" w:lineRule="auto"/>
        <w:rPr>
          <w:color w:val="333333"/>
        </w:rPr>
      </w:pPr>
      <w:r w:rsidDel="00000000" w:rsidR="00000000" w:rsidRPr="00000000">
        <w:rPr>
          <w:rtl w:val="0"/>
        </w:rPr>
      </w:r>
    </w:p>
    <w:p w:rsidR="00000000" w:rsidDel="00000000" w:rsidP="00000000" w:rsidRDefault="00000000" w:rsidRPr="00000000" w14:paraId="00000040">
      <w:pPr>
        <w:spacing w:after="140" w:before="80" w:line="338.4" w:lineRule="auto"/>
        <w:rPr>
          <w:color w:val="333333"/>
        </w:rPr>
      </w:pPr>
      <w:r w:rsidDel="00000000" w:rsidR="00000000" w:rsidRPr="00000000">
        <w:rPr>
          <w:rtl w:val="0"/>
        </w:rPr>
      </w:r>
    </w:p>
    <w:p w:rsidR="00000000" w:rsidDel="00000000" w:rsidP="00000000" w:rsidRDefault="00000000" w:rsidRPr="00000000" w14:paraId="00000041">
      <w:pPr>
        <w:spacing w:after="140" w:before="80" w:line="338.4" w:lineRule="auto"/>
        <w:rPr>
          <w:color w:val="333333"/>
        </w:rPr>
      </w:pPr>
      <w:r w:rsidDel="00000000" w:rsidR="00000000" w:rsidRPr="00000000">
        <w:rPr>
          <w:rtl w:val="0"/>
        </w:rPr>
      </w:r>
    </w:p>
    <w:p w:rsidR="00000000" w:rsidDel="00000000" w:rsidP="00000000" w:rsidRDefault="00000000" w:rsidRPr="00000000" w14:paraId="00000042">
      <w:pPr>
        <w:spacing w:after="140" w:before="80" w:line="338.4" w:lineRule="auto"/>
        <w:rPr>
          <w:color w:val="333333"/>
        </w:rPr>
      </w:pPr>
      <w:r w:rsidDel="00000000" w:rsidR="00000000" w:rsidRPr="00000000">
        <w:rPr>
          <w:rtl w:val="0"/>
        </w:rPr>
      </w:r>
    </w:p>
    <w:p w:rsidR="00000000" w:rsidDel="00000000" w:rsidP="00000000" w:rsidRDefault="00000000" w:rsidRPr="00000000" w14:paraId="00000043">
      <w:pPr>
        <w:spacing w:after="140" w:before="80" w:line="338.4" w:lineRule="auto"/>
        <w:rPr>
          <w:color w:val="333333"/>
        </w:rPr>
      </w:pPr>
      <w:r w:rsidDel="00000000" w:rsidR="00000000" w:rsidRPr="00000000">
        <w:rPr>
          <w:color w:val="333333"/>
          <w:rtl w:val="0"/>
        </w:rPr>
        <w:t xml:space="preserve">La carte a été conçue pour être interactive et permettre à l’utilisateur d’explorer les données à sa guise. Deux contrôles ont été intégrés dans une barre en haut de l’interface.</w:t>
      </w:r>
    </w:p>
    <w:p w:rsidR="00000000" w:rsidDel="00000000" w:rsidP="00000000" w:rsidRDefault="00000000" w:rsidRPr="00000000" w14:paraId="00000044">
      <w:pPr>
        <w:spacing w:after="140" w:before="80" w:line="338.4" w:lineRule="auto"/>
        <w:rPr>
          <w:color w:val="333333"/>
        </w:rPr>
      </w:pPr>
      <w:r w:rsidDel="00000000" w:rsidR="00000000" w:rsidRPr="00000000">
        <w:rPr>
          <w:color w:val="333333"/>
          <w:rtl w:val="0"/>
        </w:rPr>
        <w:t xml:space="preserve">Le premier est un bouton permettant de basculer entre le clustering à k = 2 et le clustering à k = 3. Cela permet de comparer visuellement les deux segmentations sur la même carte.</w:t>
      </w:r>
    </w:p>
    <w:p w:rsidR="00000000" w:rsidDel="00000000" w:rsidP="00000000" w:rsidRDefault="00000000" w:rsidRPr="00000000" w14:paraId="00000045">
      <w:pPr>
        <w:spacing w:after="140" w:before="80" w:line="338.4" w:lineRule="auto"/>
        <w:rPr>
          <w:color w:val="333333"/>
        </w:rPr>
      </w:pPr>
      <w:r w:rsidDel="00000000" w:rsidR="00000000" w:rsidRPr="00000000">
        <w:rPr>
          <w:color w:val="333333"/>
          <w:rtl w:val="0"/>
        </w:rPr>
        <w:t xml:space="preserve">Le second contrôle est un système de cases à cocher permettant de filtrer les catégories affichées. L’utilisateur peut par exemple choisir de n’afficher que les grands arbres, ou comparer Petit et Grand en masquant Moyen.</w:t>
      </w:r>
    </w:p>
    <w:p w:rsidR="00000000" w:rsidDel="00000000" w:rsidP="00000000" w:rsidRDefault="00000000" w:rsidRPr="00000000" w14:paraId="00000046">
      <w:pPr>
        <w:spacing w:after="140" w:before="80" w:line="338.4" w:lineRule="auto"/>
        <w:rPr>
          <w:color w:val="333333"/>
        </w:rPr>
      </w:pPr>
      <w:r w:rsidDel="00000000" w:rsidR="00000000" w:rsidRPr="00000000">
        <w:rPr>
          <w:rtl w:val="0"/>
        </w:rPr>
      </w:r>
    </w:p>
    <w:p w:rsidR="00000000" w:rsidDel="00000000" w:rsidP="00000000" w:rsidRDefault="00000000" w:rsidRPr="00000000" w14:paraId="00000047">
      <w:pPr>
        <w:spacing w:after="140" w:before="80" w:line="338.4" w:lineRule="auto"/>
        <w:rPr>
          <w:color w:val="333333"/>
        </w:rPr>
      </w:pPr>
      <w:r w:rsidDel="00000000" w:rsidR="00000000" w:rsidRPr="00000000">
        <w:rPr>
          <w:rtl w:val="0"/>
        </w:rPr>
      </w:r>
    </w:p>
    <w:p w:rsidR="00000000" w:rsidDel="00000000" w:rsidP="00000000" w:rsidRDefault="00000000" w:rsidRPr="00000000" w14:paraId="00000048">
      <w:pPr>
        <w:spacing w:after="140" w:before="80" w:line="338.4" w:lineRule="auto"/>
        <w:rPr>
          <w:color w:val="333333"/>
        </w:rPr>
      </w:pPr>
      <w:r w:rsidDel="00000000" w:rsidR="00000000" w:rsidRPr="00000000">
        <w:rPr>
          <w:rtl w:val="0"/>
        </w:rPr>
      </w:r>
    </w:p>
    <w:p w:rsidR="00000000" w:rsidDel="00000000" w:rsidP="00000000" w:rsidRDefault="00000000" w:rsidRPr="00000000" w14:paraId="00000049">
      <w:pPr>
        <w:spacing w:after="140" w:before="80" w:line="338.4" w:lineRule="auto"/>
        <w:rPr>
          <w:color w:val="333333"/>
        </w:rPr>
      </w:pPr>
      <w:r w:rsidDel="00000000" w:rsidR="00000000" w:rsidRPr="00000000">
        <w:rPr>
          <w:rtl w:val="0"/>
        </w:rPr>
      </w:r>
    </w:p>
    <w:p w:rsidR="00000000" w:rsidDel="00000000" w:rsidP="00000000" w:rsidRDefault="00000000" w:rsidRPr="00000000" w14:paraId="0000004A">
      <w:pPr>
        <w:pStyle w:val="Heading1"/>
        <w:rPr/>
      </w:pPr>
      <w:bookmarkStart w:colFirst="0" w:colLast="0" w:name="_ker4j6lwmnv8" w:id="5"/>
      <w:bookmarkEnd w:id="5"/>
      <w:r w:rsidDel="00000000" w:rsidR="00000000" w:rsidRPr="00000000">
        <w:rPr>
          <w:rtl w:val="0"/>
        </w:rPr>
        <w:t xml:space="preserve">6</w:t>
      </w:r>
      <w:r w:rsidDel="00000000" w:rsidR="00000000" w:rsidRPr="00000000">
        <w:rPr>
          <w:rtl w:val="0"/>
        </w:rPr>
        <w:t xml:space="preserve">. Script de prédiction</w:t>
      </w:r>
    </w:p>
    <w:p w:rsidR="00000000" w:rsidDel="00000000" w:rsidP="00000000" w:rsidRDefault="00000000" w:rsidRPr="00000000" w14:paraId="0000004B">
      <w:pPr>
        <w:keepNext w:val="0"/>
        <w:keepLines w:val="0"/>
        <w:spacing w:after="80" w:line="319.20000000000005" w:lineRule="auto"/>
        <w:rPr>
          <w:b w:val="1"/>
          <w:bCs w:val="1"/>
          <w:color w:val="333333"/>
          <w:sz w:val="28"/>
          <w:szCs w:val="28"/>
        </w:rPr>
      </w:pPr>
      <w:r w:rsidDel="00000000" w:rsidR="00000000" w:rsidRPr="00000000">
        <w:rPr>
          <w:b w:val="1"/>
          <w:bCs w:val="1"/>
          <w:color w:val="333333"/>
          <w:sz w:val="28"/>
          <w:szCs w:val="28"/>
          <w:rtl w:val="0"/>
        </w:rPr>
        <w:t xml:space="preserve">Principe</w:t>
      </w:r>
    </w:p>
    <w:p w:rsidR="00000000" w:rsidDel="00000000" w:rsidP="00000000" w:rsidRDefault="00000000" w:rsidRPr="00000000" w14:paraId="0000004C">
      <w:pPr>
        <w:spacing w:after="140" w:before="80" w:line="338.4" w:lineRule="auto"/>
        <w:rPr>
          <w:color w:val="333333"/>
        </w:rPr>
      </w:pPr>
      <w:r w:rsidDel="00000000" w:rsidR="00000000" w:rsidRPr="00000000">
        <w:rPr>
          <w:color w:val="333333"/>
          <w:rtl w:val="0"/>
        </w:rPr>
        <w:t xml:space="preserve">L’objectif du script est de permettre à n’importe qui de prédire la catégorie d’un arbre à partir de sa hauteur et du diamètre de son tronc. Le script charge les fichiers sauvegardés une seule fois au démarrage, applique la même normalisation que lors de l’entraînement, puis utilise le modèle pour prédire.</w:t>
      </w:r>
    </w:p>
    <w:p w:rsidR="00000000" w:rsidDel="00000000" w:rsidP="00000000" w:rsidRDefault="00000000" w:rsidRPr="00000000" w14:paraId="0000004D">
      <w:pPr>
        <w:keepNext w:val="0"/>
        <w:keepLines w:val="0"/>
        <w:spacing w:after="80" w:line="319.20000000000005" w:lineRule="auto"/>
        <w:rPr>
          <w:b w:val="1"/>
          <w:bCs w:val="1"/>
          <w:color w:val="333333"/>
          <w:sz w:val="28"/>
          <w:szCs w:val="28"/>
        </w:rPr>
      </w:pPr>
      <w:r w:rsidDel="00000000" w:rsidR="00000000" w:rsidRPr="00000000">
        <w:rPr>
          <w:b w:val="1"/>
          <w:bCs w:val="1"/>
          <w:color w:val="333333"/>
          <w:sz w:val="28"/>
          <w:szCs w:val="28"/>
          <w:rtl w:val="0"/>
        </w:rPr>
        <w:t xml:space="preserve">Interface utilisateur</w:t>
      </w:r>
    </w:p>
    <w:p w:rsidR="00000000" w:rsidDel="00000000" w:rsidP="00000000" w:rsidRDefault="00000000" w:rsidRPr="00000000" w14:paraId="0000004E">
      <w:pPr>
        <w:spacing w:after="140" w:before="80" w:line="338.4" w:lineRule="auto"/>
        <w:rPr/>
      </w:pPr>
      <w:r w:rsidDel="00000000" w:rsidR="00000000" w:rsidRPr="00000000">
        <w:rPr>
          <w:color w:val="333333"/>
          <w:rtl w:val="0"/>
        </w:rPr>
        <w:t xml:space="preserve">Le script propose une interface en ligne de commande simple et interactive. L’utilisateur est invité à saisir successivement la hauteur de l’arbre, le diamètre du tronc, et le nombre de clusters souhaité (2 ou 3). Le script affiche ensuite la catégorie prédite.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38.4" w:lineRule="auto"/>
    </w:pPr>
    <w:rPr>
      <w:b w:val="1"/>
      <w:bCs w:val="1"/>
      <w:color w:val="1a3c2a"/>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