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 Digital Spaces – Communication Cues and Corrections</w:t>
      </w:r>
    </w:p>
    <w:p>
      <w:r>
        <w:t>This guide identifies empathy challenges in virtual work environments and provides techniques for reading emotional cues across Zoom, email, and chat. Use it to foster emotional intelligence in remote communication.</w:t>
      </w:r>
    </w:p>
    <w:p>
      <w:pPr>
        <w:pStyle w:val="Heading2"/>
      </w:pPr>
      <w:r>
        <w:t>🔹 Zoom Cues to Watch For</w:t>
      </w:r>
    </w:p>
    <w:p>
      <w:r>
        <w:t>• Sudden camera off after tense feedback.</w:t>
      </w:r>
    </w:p>
    <w:p>
      <w:r>
        <w:t>• Flat voice tone during high-energy discussions.</w:t>
      </w:r>
    </w:p>
    <w:p>
      <w:r>
        <w:t>• Minimal facial expression in key updates.</w:t>
      </w:r>
    </w:p>
    <w:p>
      <w:pPr>
        <w:pStyle w:val="Heading2"/>
      </w:pPr>
      <w:r>
        <w:t>🔹 Email and Chat Red Flags</w:t>
      </w:r>
    </w:p>
    <w:p>
      <w:r>
        <w:t>• Abrupt replies without context or tone softeners.</w:t>
      </w:r>
    </w:p>
    <w:p>
      <w:r>
        <w:t>• "Fine" or "Whatever" in response to decision updates.</w:t>
      </w:r>
    </w:p>
    <w:p>
      <w:r>
        <w:t>• A sudden drop in emoji use or replies from usually expressive teammates.</w:t>
      </w:r>
    </w:p>
    <w:p>
      <w:pPr>
        <w:pStyle w:val="Heading2"/>
      </w:pPr>
      <w:r>
        <w:t>🔹 Empathetic Digital Techniques</w:t>
      </w:r>
    </w:p>
    <w:p>
      <w:r>
        <w:t>• Use tone softeners like 'I may be missing something, but…' or 'Curious how that felt for you?'</w:t>
      </w:r>
    </w:p>
    <w:p>
      <w:r>
        <w:t>• Acknowledge digital silence: 'Haven’t heard from you — all good on your side?'</w:t>
      </w:r>
    </w:p>
    <w:p>
      <w:r>
        <w:t>• Offer asynchronous emotional space: 'We don’t need to solve this now, but I’m here when you’re ready.'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