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Empathy Reset – Repairing After a Misstep</w:t>
      </w:r>
    </w:p>
    <w:p>
      <w:r>
        <w:t>This reflection sheet offers leaders and professionals simple language and mindset strategies to re-establish trust and psychological safety after an emotional misstep. It's designed to reduce shame, increase accountability, and model vulnerability in action.</w:t>
      </w:r>
    </w:p>
    <w:p>
      <w:pPr>
        <w:pStyle w:val="Heading2"/>
      </w:pPr>
      <w:r>
        <w:t>🔹 Common Missteps That Trigger Emotional Disconnection</w:t>
      </w:r>
    </w:p>
    <w:p>
      <w:r>
        <w:t>• Interrupting during a vulnerable moment.</w:t>
      </w:r>
    </w:p>
    <w:p>
      <w:r>
        <w:t>• Delivering feedback too bluntly or publicly.</w:t>
      </w:r>
    </w:p>
    <w:p>
      <w:r>
        <w:t>• Ignoring emotional tone in digital replies.</w:t>
      </w:r>
    </w:p>
    <w:p>
      <w:r>
        <w:t>• Dismissing or minimizing discomfort.</w:t>
      </w:r>
    </w:p>
    <w:p>
      <w:pPr>
        <w:pStyle w:val="Heading2"/>
      </w:pPr>
      <w:r>
        <w:t>🔹 Repair Phrases That Rebuild Connection</w:t>
      </w:r>
    </w:p>
    <w:p>
      <w:r>
        <w:t>• "I realized I may have missed how that landed — can we rewind for a second?"</w:t>
      </w:r>
    </w:p>
    <w:p>
      <w:r>
        <w:t>• "I said that too quickly — and I don’t think it reflected how much I respect you."</w:t>
      </w:r>
    </w:p>
    <w:p>
      <w:r>
        <w:t>• "I got defensive there — that’s on me. Let’s try again."</w:t>
      </w:r>
    </w:p>
    <w:p>
      <w:r>
        <w:t>• "I care more about this relationship than being right — thanks for your patience."</w:t>
      </w:r>
    </w:p>
    <w:p>
      <w:pPr>
        <w:pStyle w:val="Heading2"/>
      </w:pPr>
      <w:r>
        <w:t>🔹 Reset Practices to Re-Establish Safety</w:t>
      </w:r>
    </w:p>
    <w:p>
      <w:r>
        <w:t>• Acknowledge the rupture without over-explaining or justifying.</w:t>
      </w:r>
    </w:p>
    <w:p>
      <w:r>
        <w:t>• Take accountability for emotional tone, not just content.</w:t>
      </w:r>
    </w:p>
    <w:p>
      <w:r>
        <w:t>• Name your desire to repair and open the door for dialogue.</w:t>
      </w:r>
    </w:p>
    <w:p>
      <w:r>
        <w:t>• Use pause, space, or follow-up channels (email, 1:1) to revisit moments calmly.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