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Empathy and Inclusion – Listening Beyond the Loudest Voice</w:t>
      </w:r>
    </w:p>
    <w:p>
      <w:r>
        <w:t>This worksheet supports inclusive leadership through empathic listening. It helps leaders identify whose voices are underrepresented, what emotional dynamics may silence participation, and how to create intentional space for all perspectives — especially in hybrid or hierarchical settings.</w:t>
      </w:r>
    </w:p>
    <w:p>
      <w:pPr>
        <w:pStyle w:val="Heading2"/>
      </w:pPr>
      <w:r>
        <w:t>🔹 Signs of Unequal Voice Presence</w:t>
      </w:r>
    </w:p>
    <w:p>
      <w:r>
        <w:t>• Same few people dominate conversations repeatedly.</w:t>
      </w:r>
    </w:p>
    <w:p>
      <w:r>
        <w:t>• Quiet contributors rarely get follow-up questions or space.</w:t>
      </w:r>
    </w:p>
    <w:p>
      <w:r>
        <w:t>• Non-native speakers or junior staff hesitate to jump in.</w:t>
      </w:r>
    </w:p>
    <w:p>
      <w:r>
        <w:t>• Important input is surfaced privately, not in group settings.</w:t>
      </w:r>
    </w:p>
    <w:p>
      <w:pPr>
        <w:pStyle w:val="Heading2"/>
      </w:pPr>
      <w:r>
        <w:t>🔹 Empathic Prompts for Inclusive Listening</w:t>
      </w:r>
    </w:p>
    <w:p>
      <w:r>
        <w:t>• "I noticed we haven’t heard from you yet — want to weigh in?"</w:t>
      </w:r>
    </w:p>
    <w:p>
      <w:r>
        <w:t>• "Whose perspective haven’t we included yet?"</w:t>
      </w:r>
    </w:p>
    <w:p>
      <w:r>
        <w:t>• "Is there anyone here with a different lens we should pause for?"</w:t>
      </w:r>
    </w:p>
    <w:p>
      <w:pPr>
        <w:pStyle w:val="Heading2"/>
      </w:pPr>
      <w:r>
        <w:t>🔹 Practices to Create Space Intentionally</w:t>
      </w:r>
    </w:p>
    <w:p>
      <w:r>
        <w:t>• Use round-robin check-ins before closing decisions.</w:t>
      </w:r>
    </w:p>
    <w:p>
      <w:r>
        <w:t>• Hold async channels for quieter processors to contribute.</w:t>
      </w:r>
    </w:p>
    <w:p>
      <w:r>
        <w:t>• Credit quiet contributions publicly to reinforce their value.</w:t>
      </w:r>
    </w:p>
    <w:p>
      <w:r>
        <w:t>• Rotate who facilitates meetings to shift default power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