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and Decision-Making – People + Priorities Balancing Guide</w:t>
      </w:r>
    </w:p>
    <w:p>
      <w:r>
        <w:t>This tool helps leaders navigate tough choices by integrating empathy into decision logic. It includes strategic prompts and framing questions to ensure human impact is considered alongside business outcomes.</w:t>
      </w:r>
    </w:p>
    <w:p>
      <w:pPr>
        <w:pStyle w:val="Heading2"/>
      </w:pPr>
      <w:r>
        <w:t>🔹 When Priorities Push People to the Edge</w:t>
      </w:r>
    </w:p>
    <w:p>
      <w:r>
        <w:t>• Deadlines override capacity or mental health.</w:t>
      </w:r>
    </w:p>
    <w:p>
      <w:r>
        <w:t>• Cost savings decisions made without transparency.</w:t>
      </w:r>
    </w:p>
    <w:p>
      <w:r>
        <w:t>• Headcount reductions that ignore emotional ripple effects.</w:t>
      </w:r>
    </w:p>
    <w:p>
      <w:r>
        <w:t>• Process changes rolled out without input or grace periods.</w:t>
      </w:r>
    </w:p>
    <w:p>
      <w:pPr>
        <w:pStyle w:val="Heading2"/>
      </w:pPr>
      <w:r>
        <w:t>🔹 Empathy-Based Decision Prompts</w:t>
      </w:r>
    </w:p>
    <w:p>
      <w:r>
        <w:t>• "What emotional toll might this create, even if it makes sense on paper?"</w:t>
      </w:r>
    </w:p>
    <w:p>
      <w:r>
        <w:t>• "Who is affected — and do they know before this becomes policy?"</w:t>
      </w:r>
    </w:p>
    <w:p>
      <w:r>
        <w:t>• "Where can we add transparency, grace, or opt-in choice?"</w:t>
      </w:r>
    </w:p>
    <w:p>
      <w:r>
        <w:t>• "Does this reward efficiency at the cost of equity or inclusion?"</w:t>
      </w:r>
    </w:p>
    <w:p>
      <w:pPr>
        <w:pStyle w:val="Heading2"/>
      </w:pPr>
      <w:r>
        <w:t>🔹 How to Frame Decisions With Empathy</w:t>
      </w:r>
    </w:p>
    <w:p>
      <w:r>
        <w:t>• Acknowledge tradeoffs clearly, and name who’s impacted.</w:t>
      </w:r>
    </w:p>
    <w:p>
      <w:r>
        <w:t>• Explain the why — not just the what — behind difficult changes.</w:t>
      </w:r>
    </w:p>
    <w:p>
      <w:r>
        <w:t>• Build in check-in moments or pilot phases to show care before rollout.</w:t>
      </w:r>
    </w:p>
    <w:p>
      <w:r>
        <w:t>• Use messaging that affirms human value, not just operational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