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Fatigue – Prevention &amp; Recovery Worksheet</w:t>
      </w:r>
    </w:p>
    <w:p>
      <w:r>
        <w:t>This worksheet helps learners recognize and recover from empathy fatigue — the emotional exhaustion that comes from sustained attunement and emotional labor. It provides self-check prompts, boundary resets, and strategies for refueling without disengaging.</w:t>
      </w:r>
    </w:p>
    <w:p>
      <w:pPr>
        <w:pStyle w:val="Heading2"/>
      </w:pPr>
      <w:r>
        <w:t>🔹 Signs of Empathy Fatigue</w:t>
      </w:r>
    </w:p>
    <w:p>
      <w:r>
        <w:t>• Emotional numbness or feeling 'flat' in the face of others' distress.</w:t>
      </w:r>
    </w:p>
    <w:p>
      <w:r>
        <w:t>• Irritation at small asks or emotional expressions.</w:t>
      </w:r>
    </w:p>
    <w:p>
      <w:r>
        <w:t>• Avoiding connection to protect your own energy.</w:t>
      </w:r>
    </w:p>
    <w:p>
      <w:r>
        <w:t>• Overfunctioning — solving everyone’s problems without boundaries.</w:t>
      </w:r>
    </w:p>
    <w:p>
      <w:pPr>
        <w:pStyle w:val="Heading2"/>
      </w:pPr>
      <w:r>
        <w:t>🔹 Recovery Practices</w:t>
      </w:r>
    </w:p>
    <w:p>
      <w:r>
        <w:t>• Schedule detachment moments — time where you don’t hold space for others.</w:t>
      </w:r>
    </w:p>
    <w:p>
      <w:r>
        <w:t>• Use emotional release methods: journaling, movement, voice-notes.</w:t>
      </w:r>
    </w:p>
    <w:p>
      <w:r>
        <w:t>• Name your fatigue openly with a trusted peer or coach.</w:t>
      </w:r>
    </w:p>
    <w:p>
      <w:r>
        <w:t>• Reset relational boundaries gently but clearly: 'I want to support you, but I need a pause today.'</w:t>
      </w:r>
    </w:p>
    <w:p>
      <w:pPr>
        <w:pStyle w:val="Heading2"/>
      </w:pPr>
      <w:r>
        <w:t>🔹 Preventive Strategies</w:t>
      </w:r>
    </w:p>
    <w:p>
      <w:r>
        <w:t>• Normalize saying, 'I care, and I’m at capacity.'</w:t>
      </w:r>
    </w:p>
    <w:p>
      <w:r>
        <w:t>• Embed micro-recovery between emotional meetings.</w:t>
      </w:r>
    </w:p>
    <w:p>
      <w:r>
        <w:t>• Create empathy roles in teams — rotate who supports in conflict settings.</w:t>
      </w:r>
    </w:p>
    <w:p>
      <w:r>
        <w:t>• Anchor in what’s yours to carry — and what’s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