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Receiving Hard Feedback – Self-Processing Toolkit</w:t>
      </w:r>
    </w:p>
    <w:p>
      <w:r>
        <w:t>This worksheet supports emotional regulation, reflective listening, and growth-focused processing when receiving critical or uncomfortable feedback. It offers internal scripts and resilience practices for staying present while being challenged.</w:t>
      </w:r>
    </w:p>
    <w:p>
      <w:pPr>
        <w:pStyle w:val="Heading2"/>
      </w:pPr>
      <w:r>
        <w:t>🔹 Common Emotional Reactions to Hard Feedback</w:t>
      </w:r>
    </w:p>
    <w:p>
      <w:r>
        <w:t>• Defensiveness or immediate rebuttal.</w:t>
      </w:r>
    </w:p>
    <w:p>
      <w:r>
        <w:t>• Discomfort turning into shutdown or withdrawal.</w:t>
      </w:r>
    </w:p>
    <w:p>
      <w:r>
        <w:t>• Taking it as a personal failure instead of a growth opportunity.</w:t>
      </w:r>
    </w:p>
    <w:p>
      <w:r>
        <w:t>• Hyper-focusing on tone instead of message content.</w:t>
      </w:r>
    </w:p>
    <w:p>
      <w:pPr>
        <w:pStyle w:val="Heading2"/>
      </w:pPr>
      <w:r>
        <w:t>🔹 Self-Grounding Questions in the Moment</w:t>
      </w:r>
    </w:p>
    <w:p>
      <w:r>
        <w:t>• "What emotion am I feeling right now — and can I name it silently?"</w:t>
      </w:r>
    </w:p>
    <w:p>
      <w:r>
        <w:t>• "What’s the one piece of this I can be curious about?"</w:t>
      </w:r>
    </w:p>
    <w:p>
      <w:r>
        <w:t>• "Is this feedback about me as a person — or about how I showed up?"</w:t>
      </w:r>
    </w:p>
    <w:p>
      <w:r>
        <w:t>• "What’s my immediate story — and can I test its truth?"</w:t>
      </w:r>
    </w:p>
    <w:p>
      <w:pPr>
        <w:pStyle w:val="Heading2"/>
      </w:pPr>
      <w:r>
        <w:t>🔹 Responding With Openness (Even If It Stings)</w:t>
      </w:r>
    </w:p>
    <w:p>
      <w:r>
        <w:t>• "Thanks for sharing that — I need a moment to reflect on it."</w:t>
      </w:r>
    </w:p>
    <w:p>
      <w:r>
        <w:t>• "That’s tough to hear — and I’m going to sit with it."</w:t>
      </w:r>
    </w:p>
    <w:p>
      <w:r>
        <w:t>• "Can I ask for an example so I can understand better?"</w:t>
      </w:r>
    </w:p>
    <w:p>
      <w:r>
        <w:t>• "I’m hearing you — even if I don’t fully agree yet."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