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Emotional Intelligence in Action – Real-World Leadership Examples</w:t>
      </w:r>
    </w:p>
    <w:p>
      <w:r>
        <w:t>This worksheet presents case studies and scenarios showcasing leaders applying emotional intelligence to navigate challenges, build trust, and foster high-performing teams.</w:t>
      </w:r>
    </w:p>
    <w:p>
      <w:pPr>
        <w:pStyle w:val="Heading2"/>
      </w:pPr>
      <w:r>
        <w:t>🔹 Scenario 1: Navigating Team Conflict</w:t>
      </w:r>
    </w:p>
    <w:p>
      <w:r>
        <w:t>• Leader listens actively to conflicting perspectives.</w:t>
      </w:r>
    </w:p>
    <w:p>
      <w:r>
        <w:t>• Acknowledges emotions and validates concerns.</w:t>
      </w:r>
    </w:p>
    <w:p>
      <w:r>
        <w:t>• Facilitates dialogue with patience and empathy.</w:t>
      </w:r>
    </w:p>
    <w:p>
      <w:r>
        <w:t>• Guides the team toward collaborative solutions.</w:t>
      </w:r>
    </w:p>
    <w:p>
      <w:pPr>
        <w:pStyle w:val="Heading2"/>
      </w:pPr>
      <w:r>
        <w:t>🔹 Scenario 2: Leading Through Change</w:t>
      </w:r>
    </w:p>
    <w:p>
      <w:r>
        <w:t>• Leader models calm and transparency during uncertainty.</w:t>
      </w:r>
    </w:p>
    <w:p>
      <w:r>
        <w:t>• Addresses team fears and questions with openness.</w:t>
      </w:r>
    </w:p>
    <w:p>
      <w:r>
        <w:t>• Maintains steady presence to reduce anxiety.</w:t>
      </w:r>
    </w:p>
    <w:p>
      <w:r>
        <w:t>• Encourages feedback and adaptive mindset.</w:t>
      </w:r>
    </w:p>
    <w:p>
      <w:pPr>
        <w:pStyle w:val="Heading2"/>
      </w:pPr>
      <w:r>
        <w:t>🔹 Scenario 3: Supporting Individual Growth</w:t>
      </w:r>
    </w:p>
    <w:p>
      <w:r>
        <w:t>• Leader provides honest, empathetic feedback.</w:t>
      </w:r>
    </w:p>
    <w:p>
      <w:r>
        <w:t>• Balances accountability with encouragement.</w:t>
      </w:r>
    </w:p>
    <w:p>
      <w:r>
        <w:t>• Builds trust through consistent communication.</w:t>
      </w:r>
    </w:p>
    <w:p>
      <w:r>
        <w:t>• Coaches for long-term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