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Strategies for Building Empathy in Hybrid Work – Leadership Guide</w:t>
      </w:r>
    </w:p>
    <w:p>
      <w:r>
        <w:t>This worksheet supports leaders in fostering empathy across hybrid work environments by leveraging communication tools, fostering inclusion, and encouraging connection.</w:t>
      </w:r>
    </w:p>
    <w:p>
      <w:pPr>
        <w:pStyle w:val="Heading2"/>
      </w:pPr>
      <w:r>
        <w:t>🔹 Communication Practices</w:t>
      </w:r>
    </w:p>
    <w:p>
      <w:r>
        <w:t>• Encouraging video participation to capture nonverbal cues.</w:t>
      </w:r>
    </w:p>
    <w:p>
      <w:r>
        <w:t>• Using clear, inclusive language in messages and meetings.</w:t>
      </w:r>
    </w:p>
    <w:p>
      <w:r>
        <w:t>• Scheduling regular check-ins to maintain connection.</w:t>
      </w:r>
    </w:p>
    <w:p>
      <w:r>
        <w:t>• Balancing synchronous and asynchronous communication.</w:t>
      </w:r>
    </w:p>
    <w:p>
      <w:pPr>
        <w:pStyle w:val="Heading2"/>
      </w:pPr>
      <w:r>
        <w:t>🔹 Fostering Inclusion</w:t>
      </w:r>
    </w:p>
    <w:p>
      <w:r>
        <w:t>• Ensuring equitable access to information and opportunities.</w:t>
      </w:r>
    </w:p>
    <w:p>
      <w:r>
        <w:t>• Creating rituals that bridge physical and virtual spaces.</w:t>
      </w:r>
    </w:p>
    <w:p>
      <w:r>
        <w:t>• Encouraging peer support and collaboration.</w:t>
      </w:r>
    </w:p>
    <w:p>
      <w:r>
        <w:t>• Recognizing diverse work styles and needs.</w:t>
      </w:r>
    </w:p>
    <w:p>
      <w:pPr>
        <w:pStyle w:val="Heading2"/>
      </w:pPr>
      <w:r>
        <w:t>🔹 Reflection Prompts</w:t>
      </w:r>
    </w:p>
    <w:p>
      <w:r>
        <w:t>• "How do I ensure all voices are heard in hybrid meetings?"</w:t>
      </w:r>
    </w:p>
    <w:p>
      <w:r>
        <w:t>• "What practices help build connection across locations?"</w:t>
      </w:r>
    </w:p>
    <w:p>
      <w:r>
        <w:t>• "How can technology support—not hinder—empathy?"</w:t>
      </w:r>
    </w:p>
    <w:p>
      <w:r>
        <w:t>• "What rituals or routines foster team belonging?"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