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Agent Cost Business Case One-Pager Template</w:t>
      </w:r>
    </w:p>
    <w:p>
      <w:r>
        <w:rPr>
          <w:color w:val="595959"/>
          <w:sz w:val="19"/>
        </w:rPr>
        <w:t>Pashun Sports T-Shirts · Microsoft Copilot Studio: The Complete Guide (2026) · Lecture 03</w:t>
      </w:r>
    </w:p>
    <w:p>
      <w:r>
        <w:rPr>
          <w:i/>
        </w:rPr>
        <w:t>The document you hand to your budget holder. One page; fill the Pashun Sports column as a guide.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Your agent</w:t>
            </w:r>
          </w:p>
        </w:tc>
        <w:tc>
          <w:tcPr>
            <w:tcW w:type="dxa" w:w="446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Pashun Sports Customer Service Agent (worked example)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Agent name and owner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Pashun Sports Customer Service Agent - owner Jamie Jordan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Problem in one sentence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The same returns, exchange, sizing and delivery questions arrive again and again, costing about 8 hours a month.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Who uses it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US customers on the website, and the Pashun Sports team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Build harness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Standard (free to build and test; usage billed once published)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Plan chosen and why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Pay-as-you-go for the pilot (no commitment, about $0.01 per credit, billed through Azure); move to a prepaid pack of 25,000 credits (about $200 a month) once usage is steady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Traffic assumptions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300 customers; 50% use it in a month; about 2 conversations each; about 5 interactions per conversation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Traffic mix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60% scripted topic answers, 35% generative answers over the returns policy, 5% agent actions (logging a return)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Expected credits per month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About 2,325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Expected cost per month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About $23 (indicative, October 2026)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Worst case and cost if the design is rich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About $47 if adoption doubles; about $180 if every answer were generative plus Microsoft 365 search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Controls if usage overshoots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Azure budget alert at 80% (emails only), topics for predictable questions, curated knowledge sources, monthly Monitor review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Benefit and success measure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50% fewer repeat returns emails to the shared inbox within six weeks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Decision needed from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Morgan Reyes, Head of Finance - approve the pay-as-you-go pilot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/>
            <w:r>
              <w:rPr>
                <w:b/>
              </w:rPr>
              <w:t xml:space="preserve">Remember:  </w:t>
            </w:r>
            <w:r>
              <w:t>Budgets only email you; they do not stop spending. Prices and credit rates change often - cite the date of your figures and check the live pricing page.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