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Harness Decision Matrix - Pashun Sports Worked Example + Blank Template</w:t>
      </w:r>
    </w:p>
    <w:p>
      <w:r>
        <w:rPr>
          <w:color w:val="595959"/>
          <w:sz w:val="19"/>
        </w:rPr>
        <w:t>Pashun Sports T-Shirts · Microsoft Copilot Studio: The Complete Guide (2026) · Lecture 04</w:t>
      </w:r>
    </w:p>
    <w:p>
      <w:r>
        <w:rPr>
          <w:i/>
        </w:rPr>
        <w:t>Document the harness choice for each use case in writing - the kind of note you could show your manager or IT team.</w:t>
      </w:r>
    </w:p>
    <w:p>
      <w:pPr>
        <w:pStyle w:val="Heading1"/>
      </w:pPr>
      <w:r>
        <w:t>Part A - Pashun Sports worked example (the three requests from the demo)</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color="auto" w:fill="1F3A5F"/>
          </w:tcPr>
          <w:p>
            <w:r/>
            <w:r>
              <w:rPr>
                <w:b/>
                <w:color w:val="FFFFFF"/>
                <w:sz w:val="17"/>
              </w:rPr>
            </w:r>
          </w:p>
        </w:tc>
        <w:tc>
          <w:tcPr>
            <w:tcW w:type="dxa" w:w="2592"/>
            <w:shd w:val="clear" w:color="auto" w:fill="1F3A5F"/>
          </w:tcPr>
          <w:p>
            <w:r/>
            <w:r>
              <w:rPr>
                <w:b/>
                <w:color w:val="FFFFFF"/>
                <w:sz w:val="17"/>
              </w:rPr>
              <w:t>Request A</w:t>
            </w:r>
          </w:p>
        </w:tc>
        <w:tc>
          <w:tcPr>
            <w:tcW w:type="dxa" w:w="2736"/>
            <w:shd w:val="clear" w:color="auto" w:fill="1F3A5F"/>
          </w:tcPr>
          <w:p>
            <w:r/>
            <w:r>
              <w:rPr>
                <w:b/>
                <w:color w:val="FFFFFF"/>
                <w:sz w:val="17"/>
              </w:rPr>
              <w:t>Request B</w:t>
            </w:r>
          </w:p>
        </w:tc>
        <w:tc>
          <w:tcPr>
            <w:tcW w:type="dxa" w:w="2880"/>
            <w:shd w:val="clear" w:color="auto" w:fill="1F3A5F"/>
          </w:tcPr>
          <w:p>
            <w:r/>
            <w:r>
              <w:rPr>
                <w:b/>
                <w:color w:val="FFFFFF"/>
                <w:sz w:val="17"/>
              </w:rPr>
              <w:t>Request C</w:t>
            </w:r>
          </w:p>
        </w:tc>
      </w:tr>
      <w:tr>
        <w:tc>
          <w:tcPr>
            <w:tcW w:type="dxa" w:w="1728"/>
          </w:tcPr>
          <w:p>
            <w:r/>
            <w:r>
              <w:rPr>
                <w:sz w:val="17"/>
              </w:rPr>
              <w:t>The request</w:t>
            </w:r>
          </w:p>
        </w:tc>
        <w:tc>
          <w:tcPr>
            <w:tcW w:type="dxa" w:w="2592"/>
          </w:tcPr>
          <w:p>
            <w:r/>
            <w:r>
              <w:rPr>
                <w:sz w:val="17"/>
              </w:rPr>
              <w:t>"Colleagues keep asking where to find the returns rules."</w:t>
            </w:r>
          </w:p>
        </w:tc>
        <w:tc>
          <w:tcPr>
            <w:tcW w:type="dxa" w:w="2736"/>
          </w:tcPr>
          <w:p>
            <w:r/>
            <w:r>
              <w:rPr>
                <w:sz w:val="17"/>
              </w:rPr>
              <w:t>"Customers want to return or swap a Pro Tee, and we need the order number and reason every time."</w:t>
            </w:r>
          </w:p>
        </w:tc>
        <w:tc>
          <w:tcPr>
            <w:tcW w:type="dxa" w:w="2880"/>
          </w:tcPr>
          <w:p>
            <w:r/>
            <w:r>
              <w:rPr>
                <w:sz w:val="17"/>
              </w:rPr>
              <w:t>"Find out why Pro Tee sales dipped last month and tell us what to do."</w:t>
            </w:r>
          </w:p>
        </w:tc>
      </w:tr>
      <w:tr>
        <w:tc>
          <w:tcPr>
            <w:tcW w:type="dxa" w:w="1728"/>
          </w:tcPr>
          <w:p>
            <w:r/>
            <w:r>
              <w:rPr>
                <w:sz w:val="17"/>
              </w:rPr>
              <w:t>Who uses it?</w:t>
            </w:r>
          </w:p>
        </w:tc>
        <w:tc>
          <w:tcPr>
            <w:tcW w:type="dxa" w:w="2592"/>
          </w:tcPr>
          <w:p>
            <w:r/>
            <w:r>
              <w:rPr>
                <w:sz w:val="17"/>
              </w:rPr>
              <w:t>A small team wanting quick answers (internal)</w:t>
            </w:r>
          </w:p>
        </w:tc>
        <w:tc>
          <w:tcPr>
            <w:tcW w:type="dxa" w:w="2736"/>
          </w:tcPr>
          <w:p>
            <w:r/>
            <w:r>
              <w:rPr>
                <w:sz w:val="17"/>
              </w:rPr>
              <w:t>Customers and the Pashun Sports team - a process people must follow</w:t>
            </w:r>
          </w:p>
        </w:tc>
        <w:tc>
          <w:tcPr>
            <w:tcW w:type="dxa" w:w="2880"/>
          </w:tcPr>
          <w:p>
            <w:r/>
            <w:r>
              <w:rPr>
                <w:sz w:val="17"/>
              </w:rPr>
              <w:t>Paul and the leadership team (internal analysis)</w:t>
            </w:r>
          </w:p>
        </w:tc>
      </w:tr>
      <w:tr>
        <w:tc>
          <w:tcPr>
            <w:tcW w:type="dxa" w:w="1728"/>
          </w:tcPr>
          <w:p>
            <w:r/>
            <w:r>
              <w:rPr>
                <w:sz w:val="17"/>
              </w:rPr>
              <w:t>Is the path known?</w:t>
            </w:r>
          </w:p>
        </w:tc>
        <w:tc>
          <w:tcPr>
            <w:tcW w:type="dxa" w:w="2592"/>
          </w:tcPr>
          <w:p>
            <w:r/>
            <w:r>
              <w:rPr>
                <w:sz w:val="17"/>
              </w:rPr>
              <w:t>Yes, but trivial - look up the rule</w:t>
            </w:r>
          </w:p>
        </w:tc>
        <w:tc>
          <w:tcPr>
            <w:tcW w:type="dxa" w:w="2736"/>
          </w:tcPr>
          <w:p>
            <w:r/>
            <w:r>
              <w:rPr>
                <w:sz w:val="17"/>
              </w:rPr>
              <w:t>Yes - ask for order number, reason, email; branch faulty vs wrong size; record the request</w:t>
            </w:r>
          </w:p>
        </w:tc>
        <w:tc>
          <w:tcPr>
            <w:tcW w:type="dxa" w:w="2880"/>
          </w:tcPr>
          <w:p>
            <w:r/>
            <w:r>
              <w:rPr>
                <w:sz w:val="17"/>
              </w:rPr>
              <w:t>No - only the outcome is known; sources and steps are not</w:t>
            </w:r>
          </w:p>
        </w:tc>
      </w:tr>
      <w:tr>
        <w:tc>
          <w:tcPr>
            <w:tcW w:type="dxa" w:w="1728"/>
          </w:tcPr>
          <w:p>
            <w:r/>
            <w:r>
              <w:rPr>
                <w:sz w:val="17"/>
              </w:rPr>
              <w:t>Does it need to act in other apps?</w:t>
            </w:r>
          </w:p>
        </w:tc>
        <w:tc>
          <w:tcPr>
            <w:tcW w:type="dxa" w:w="2592"/>
          </w:tcPr>
          <w:p>
            <w:r/>
            <w:r>
              <w:rPr>
                <w:sz w:val="17"/>
              </w:rPr>
              <w:t>No - answers only</w:t>
            </w:r>
          </w:p>
        </w:tc>
        <w:tc>
          <w:tcPr>
            <w:tcW w:type="dxa" w:w="2736"/>
          </w:tcPr>
          <w:p>
            <w:r/>
            <w:r>
              <w:rPr>
                <w:sz w:val="17"/>
              </w:rPr>
              <w:t>Yes - must record the request (Returns Log)</w:t>
            </w:r>
          </w:p>
        </w:tc>
        <w:tc>
          <w:tcPr>
            <w:tcW w:type="dxa" w:w="2880"/>
          </w:tcPr>
          <w:p>
            <w:r/>
            <w:r>
              <w:rPr>
                <w:sz w:val="17"/>
              </w:rPr>
              <w:t>Needs to read the sales workbook and compare with returns and comments; writes up findings</w:t>
            </w:r>
          </w:p>
        </w:tc>
      </w:tr>
      <w:tr>
        <w:tc>
          <w:tcPr>
            <w:tcW w:type="dxa" w:w="1728"/>
          </w:tcPr>
          <w:p>
            <w:r/>
            <w:r>
              <w:rPr>
                <w:sz w:val="17"/>
              </w:rPr>
              <w:t>Three signals (count)</w:t>
            </w:r>
          </w:p>
        </w:tc>
        <w:tc>
          <w:tcPr>
            <w:tcW w:type="dxa" w:w="2592"/>
          </w:tcPr>
          <w:p>
            <w:r/>
            <w:r>
              <w:rPr>
                <w:sz w:val="17"/>
              </w:rPr>
              <w:t>0</w:t>
            </w:r>
          </w:p>
        </w:tc>
        <w:tc>
          <w:tcPr>
            <w:tcW w:type="dxa" w:w="2736"/>
          </w:tcPr>
          <w:p>
            <w:r/>
            <w:r>
              <w:rPr>
                <w:sz w:val="17"/>
              </w:rPr>
              <w:t>0</w:t>
            </w:r>
          </w:p>
        </w:tc>
        <w:tc>
          <w:tcPr>
            <w:tcW w:type="dxa" w:w="2880"/>
          </w:tcPr>
          <w:p>
            <w:r/>
            <w:r>
              <w:rPr>
                <w:sz w:val="17"/>
              </w:rPr>
              <w:t>3: cannot draw the steps; must look in several places and change direction; output is a document or analysis</w:t>
            </w:r>
          </w:p>
        </w:tc>
      </w:tr>
      <w:tr>
        <w:tc>
          <w:tcPr>
            <w:tcW w:type="dxa" w:w="1728"/>
          </w:tcPr>
          <w:p>
            <w:r/>
            <w:r>
              <w:rPr>
                <w:sz w:val="17"/>
              </w:rPr>
              <w:t>HARNESS CHOSEN</w:t>
            </w:r>
          </w:p>
        </w:tc>
        <w:tc>
          <w:tcPr>
            <w:tcW w:type="dxa" w:w="2592"/>
          </w:tcPr>
          <w:p>
            <w:r/>
            <w:r>
              <w:rPr>
                <w:sz w:val="17"/>
              </w:rPr>
              <w:t>Copilot Chat harness (agent builder in Microsoft 365 Copilot)</w:t>
            </w:r>
          </w:p>
        </w:tc>
        <w:tc>
          <w:tcPr>
            <w:tcW w:type="dxa" w:w="2736"/>
          </w:tcPr>
          <w:p>
            <w:r/>
            <w:r>
              <w:rPr>
                <w:sz w:val="17"/>
              </w:rPr>
              <w:t>Standard harness (Home, or Agents then New agent, Other ways to build, Agent (Standard))</w:t>
            </w:r>
          </w:p>
        </w:tc>
        <w:tc>
          <w:tcPr>
            <w:tcW w:type="dxa" w:w="2880"/>
          </w:tcPr>
          <w:p>
            <w:r/>
            <w:r>
              <w:rPr>
                <w:sz w:val="17"/>
              </w:rPr>
              <w:t>GitHub Copilot harness (Home, the Agent card tagged GitHub Copilot)</w:t>
            </w:r>
          </w:p>
        </w:tc>
      </w:tr>
      <w:tr>
        <w:tc>
          <w:tcPr>
            <w:tcW w:type="dxa" w:w="1728"/>
          </w:tcPr>
          <w:p>
            <w:r/>
            <w:r>
              <w:rPr>
                <w:sz w:val="17"/>
              </w:rPr>
              <w:t>Why</w:t>
            </w:r>
          </w:p>
        </w:tc>
        <w:tc>
          <w:tcPr>
            <w:tcW w:type="dxa" w:w="2592"/>
          </w:tcPr>
          <w:p>
            <w:r/>
            <w:r>
              <w:rPr>
                <w:sz w:val="17"/>
              </w:rPr>
              <w:t>Under five minutes; grounded in the returns policy in SharePoint; shared with the team; internal only</w:t>
            </w:r>
          </w:p>
        </w:tc>
        <w:tc>
          <w:tcPr>
            <w:tcW w:type="dxa" w:w="2736"/>
          </w:tcPr>
          <w:p>
            <w:r/>
            <w:r>
              <w:rPr>
                <w:sz w:val="17"/>
              </w:rPr>
              <w:t>Defined flow, structured details and a record to keep - predictable and auditable</w:t>
            </w:r>
          </w:p>
        </w:tc>
        <w:tc>
          <w:tcPr>
            <w:tcW w:type="dxa" w:w="2880"/>
          </w:tcPr>
          <w:p>
            <w:r/>
            <w:r>
              <w:rPr>
                <w:sz w:val="17"/>
              </w:rPr>
              <w:t>Open-ended goal, unknown path, several data sources, output is analysis and a write-up</w:t>
            </w:r>
          </w:p>
        </w:tc>
      </w:tr>
      <w:tr>
        <w:tc>
          <w:tcPr>
            <w:tcW w:type="dxa" w:w="1728"/>
          </w:tcPr>
          <w:p>
            <w:r/>
            <w:r>
              <w:rPr>
                <w:sz w:val="17"/>
              </w:rPr>
              <w:t>What is missing / trade-off</w:t>
            </w:r>
          </w:p>
        </w:tc>
        <w:tc>
          <w:tcPr>
            <w:tcW w:type="dxa" w:w="2592"/>
          </w:tcPr>
          <w:p>
            <w:r/>
            <w:r>
              <w:rPr>
                <w:sz w:val="17"/>
              </w:rPr>
              <w:t>No topic designer, no Monitor tab - acceptable for a quick knowledge helper</w:t>
            </w:r>
          </w:p>
        </w:tc>
        <w:tc>
          <w:tcPr>
            <w:tcW w:type="dxa" w:w="2736"/>
          </w:tcPr>
          <w:p>
            <w:r/>
            <w:r>
              <w:rPr>
                <w:sz w:val="17"/>
              </w:rPr>
              <w:t>Slower to build than a chat agent; more control</w:t>
            </w:r>
          </w:p>
        </w:tc>
        <w:tc>
          <w:tcPr>
            <w:tcW w:type="dxa" w:w="2880"/>
          </w:tcPr>
          <w:p>
            <w:r/>
            <w:r>
              <w:rPr>
                <w:sz w:val="17"/>
              </w:rPr>
              <w:t>Uses Copilot Credits from the first build action; not covered by a Microsoft 365 Copilot license; less predictable</w:t>
            </w:r>
          </w:p>
        </w:tc>
      </w:tr>
      <w:tr>
        <w:tc>
          <w:tcPr>
            <w:tcW w:type="dxa" w:w="1728"/>
          </w:tcPr>
          <w:p>
            <w:r/>
            <w:r>
              <w:rPr>
                <w:sz w:val="17"/>
              </w:rPr>
              <w:t>Cost note</w:t>
            </w:r>
          </w:p>
        </w:tc>
        <w:tc>
          <w:tcPr>
            <w:tcW w:type="dxa" w:w="2592"/>
          </w:tcPr>
          <w:p>
            <w:r/>
            <w:r>
              <w:rPr>
                <w:sz w:val="17"/>
              </w:rPr>
              <w:t>Included with Microsoft 365 Copilot licenses, or pay for what you use</w:t>
            </w:r>
          </w:p>
        </w:tc>
        <w:tc>
          <w:tcPr>
            <w:tcW w:type="dxa" w:w="2736"/>
          </w:tcPr>
          <w:p>
            <w:r/>
            <w:r>
              <w:rPr>
                <w:sz w:val="17"/>
              </w:rPr>
              <w:t>Free to build and test; credits once published and used</w:t>
            </w:r>
          </w:p>
        </w:tc>
        <w:tc>
          <w:tcPr>
            <w:tcW w:type="dxa" w:w="2880"/>
          </w:tcPr>
          <w:p>
            <w:r/>
            <w:r>
              <w:rPr>
                <w:sz w:val="17"/>
              </w:rPr>
              <w:t>Credits from the first build action</w:t>
            </w:r>
          </w:p>
        </w:tc>
      </w:tr>
      <w:tr>
        <w:tc>
          <w:tcPr>
            <w:tcW w:type="dxa" w:w="1728"/>
          </w:tcPr>
          <w:p>
            <w:r/>
            <w:r>
              <w:rPr>
                <w:sz w:val="17"/>
              </w:rPr>
              <w:t>Tabs / screen to expect</w:t>
            </w:r>
          </w:p>
        </w:tc>
        <w:tc>
          <w:tcPr>
            <w:tcW w:type="dxa" w:w="2592"/>
          </w:tcPr>
          <w:p>
            <w:r/>
            <w:r>
              <w:rPr>
                <w:sz w:val="17"/>
              </w:rPr>
              <w:t>Agent builder inside Microsoft 365 Copilot</w:t>
            </w:r>
          </w:p>
        </w:tc>
        <w:tc>
          <w:tcPr>
            <w:tcW w:type="dxa" w:w="2736"/>
          </w:tcPr>
          <w:p>
            <w:r/>
            <w:r>
              <w:rPr>
                <w:sz w:val="17"/>
              </w:rPr>
              <w:t>Overview, Knowledge, Tools, Agents, Topics, Activity, Evaluation, Monitor, Channels</w:t>
            </w:r>
          </w:p>
        </w:tc>
        <w:tc>
          <w:tcPr>
            <w:tcW w:type="dxa" w:w="2880"/>
          </w:tcPr>
          <w:p>
            <w:r/>
            <w:r>
              <w:rPr>
                <w:sz w:val="17"/>
              </w:rPr>
              <w:t>Build tab with Preview, Evaluate and Monitor; right panel: Model, Channels, Skills, Tools, Knowledge, Connected agents, Memory (in preview)</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Debrief:  </w:t>
            </w:r>
            <w:r>
              <w:t>The deciding question is not "is this hard?" - it is "do I know the steps?" Most everyday business processes belong in the Standard harness. The same small business has two different kinds of work, so the right answer is both kinds of agent, each doing what it is good at. A harness cannot be changed after the agent is created, so choose deliberately.</w:t>
            </w:r>
          </w:p>
        </w:tc>
      </w:tr>
    </w:tbl>
    <w:p/>
    <w:p>
      <w:pPr>
        <w:pStyle w:val="Heading1"/>
      </w:pPr>
      <w:r>
        <w:t>Part B - Blank template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color="auto" w:fill="1F3A5F"/>
          </w:tcPr>
          <w:p>
            <w:r/>
            <w:r>
              <w:rPr>
                <w:b/>
                <w:color w:val="FFFFFF"/>
                <w:sz w:val="18"/>
              </w:rPr>
            </w:r>
          </w:p>
        </w:tc>
        <w:tc>
          <w:tcPr>
            <w:tcW w:type="dxa" w:w="2304"/>
            <w:shd w:val="clear" w:color="auto" w:fill="1F3A5F"/>
          </w:tcPr>
          <w:p>
            <w:r/>
            <w:r>
              <w:rPr>
                <w:b/>
                <w:color w:val="FFFFFF"/>
                <w:sz w:val="18"/>
              </w:rPr>
              <w:t>Use case 1</w:t>
            </w:r>
          </w:p>
        </w:tc>
        <w:tc>
          <w:tcPr>
            <w:tcW w:type="dxa" w:w="2448"/>
            <w:shd w:val="clear" w:color="auto" w:fill="1F3A5F"/>
          </w:tcPr>
          <w:p>
            <w:r/>
            <w:r>
              <w:rPr>
                <w:b/>
                <w:color w:val="FFFFFF"/>
                <w:sz w:val="18"/>
              </w:rPr>
              <w:t>Use case 2</w:t>
            </w:r>
          </w:p>
        </w:tc>
        <w:tc>
          <w:tcPr>
            <w:tcW w:type="dxa" w:w="2448"/>
            <w:shd w:val="clear" w:color="auto" w:fill="1F3A5F"/>
          </w:tcPr>
          <w:p>
            <w:r/>
            <w:r>
              <w:rPr>
                <w:b/>
                <w:color w:val="FFFFFF"/>
                <w:sz w:val="18"/>
              </w:rPr>
              <w:t>Use case 3</w:t>
            </w:r>
          </w:p>
        </w:tc>
      </w:tr>
      <w:tr>
        <w:tc>
          <w:tcPr>
            <w:tcW w:type="dxa" w:w="2736"/>
          </w:tcPr>
          <w:p>
            <w:r/>
            <w:r>
              <w:rPr>
                <w:sz w:val="18"/>
              </w:rPr>
              <w:t>The request</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Who uses it?</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Is the path known? (can I draw the steps?)</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Does it need to act in other apps?</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Signals that it needs more freedom (0-3): cannot draw the steps / must look in several places and change direction / output is a document or analysis</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HARNESS CHOSEN (Standard / GitHub Copilot / Copilot Chat)</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Why</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What is missing / trade-off</w:t>
            </w:r>
          </w:p>
        </w:tc>
        <w:tc>
          <w:tcPr>
            <w:tcW w:type="dxa" w:w="2304"/>
          </w:tcPr>
          <w:p>
            <w:r/>
            <w:r>
              <w:rPr>
                <w:sz w:val="18"/>
              </w:rPr>
            </w:r>
          </w:p>
        </w:tc>
        <w:tc>
          <w:tcPr>
            <w:tcW w:type="dxa" w:w="2448"/>
          </w:tcPr>
          <w:p>
            <w:r/>
            <w:r>
              <w:rPr>
                <w:sz w:val="18"/>
              </w:rPr>
            </w:r>
          </w:p>
        </w:tc>
        <w:tc>
          <w:tcPr>
            <w:tcW w:type="dxa" w:w="2448"/>
          </w:tcPr>
          <w:p>
            <w:r/>
            <w:r>
              <w:rPr>
                <w:sz w:val="18"/>
              </w:rPr>
            </w:r>
          </w:p>
        </w:tc>
      </w:tr>
      <w:tr>
        <w:tc>
          <w:tcPr>
            <w:tcW w:type="dxa" w:w="2736"/>
          </w:tcPr>
          <w:p>
            <w:r/>
            <w:r>
              <w:rPr>
                <w:sz w:val="18"/>
              </w:rPr>
              <w:t>Cost note</w:t>
            </w:r>
          </w:p>
        </w:tc>
        <w:tc>
          <w:tcPr>
            <w:tcW w:type="dxa" w:w="2304"/>
          </w:tcPr>
          <w:p>
            <w:r/>
            <w:r>
              <w:rPr>
                <w:sz w:val="18"/>
              </w:rPr>
            </w:r>
          </w:p>
        </w:tc>
        <w:tc>
          <w:tcPr>
            <w:tcW w:type="dxa" w:w="2448"/>
          </w:tcPr>
          <w:p>
            <w:r/>
            <w:r>
              <w:rPr>
                <w:sz w:val="18"/>
              </w:rPr>
            </w:r>
          </w:p>
        </w:tc>
        <w:tc>
          <w:tcPr>
            <w:tcW w:type="dxa" w:w="2448"/>
          </w:tcPr>
          <w:p>
            <w:r/>
            <w:r>
              <w:rPr>
                <w:sz w:val="18"/>
              </w:rPr>
            </w:r>
          </w:p>
        </w:tc>
      </w:tr>
    </w:tbl>
    <w:p/>
    <w:p>
      <w:pPr>
        <w:pStyle w:val="Heading1"/>
      </w:pPr>
      <w:r>
        <w:t>Reference - the three harnesses at a glance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3A5F"/>
          </w:tcPr>
          <w:p>
            <w:r/>
            <w:r>
              <w:rPr>
                <w:b/>
                <w:color w:val="FFFFFF"/>
                <w:sz w:val="18"/>
              </w:rPr>
              <w:t>Consideration</w:t>
            </w:r>
          </w:p>
        </w:tc>
        <w:tc>
          <w:tcPr>
            <w:tcW w:type="dxa" w:w="2736"/>
            <w:shd w:val="clear" w:color="auto" w:fill="1F3A5F"/>
          </w:tcPr>
          <w:p>
            <w:r/>
            <w:r>
              <w:rPr>
                <w:b/>
                <w:color w:val="FFFFFF"/>
                <w:sz w:val="18"/>
              </w:rPr>
              <w:t>Standard</w:t>
            </w:r>
          </w:p>
        </w:tc>
        <w:tc>
          <w:tcPr>
            <w:tcW w:type="dxa" w:w="2736"/>
            <w:shd w:val="clear" w:color="auto" w:fill="1F3A5F"/>
          </w:tcPr>
          <w:p>
            <w:r/>
            <w:r>
              <w:rPr>
                <w:b/>
                <w:color w:val="FFFFFF"/>
                <w:sz w:val="18"/>
              </w:rPr>
              <w:t>GitHub Copilot</w:t>
            </w:r>
          </w:p>
        </w:tc>
        <w:tc>
          <w:tcPr>
            <w:tcW w:type="dxa" w:w="2448"/>
            <w:shd w:val="clear" w:color="auto" w:fill="1F3A5F"/>
          </w:tcPr>
          <w:p>
            <w:r/>
            <w:r>
              <w:rPr>
                <w:b/>
                <w:color w:val="FFFFFF"/>
                <w:sz w:val="18"/>
              </w:rPr>
              <w:t>Copilot Chat</w:t>
            </w:r>
          </w:p>
        </w:tc>
      </w:tr>
      <w:tr>
        <w:tc>
          <w:tcPr>
            <w:tcW w:type="dxa" w:w="2016"/>
          </w:tcPr>
          <w:p>
            <w:r/>
            <w:r>
              <w:rPr>
                <w:sz w:val="18"/>
              </w:rPr>
              <w:t>Best for</w:t>
            </w:r>
          </w:p>
        </w:tc>
        <w:tc>
          <w:tcPr>
            <w:tcW w:type="dxa" w:w="2736"/>
          </w:tcPr>
          <w:p>
            <w:r/>
            <w:r>
              <w:rPr>
                <w:sz w:val="18"/>
              </w:rPr>
              <w:t>Well-defined, rule-based agents</w:t>
            </w:r>
          </w:p>
        </w:tc>
        <w:tc>
          <w:tcPr>
            <w:tcW w:type="dxa" w:w="2736"/>
          </w:tcPr>
          <w:p>
            <w:r/>
            <w:r>
              <w:rPr>
                <w:sz w:val="18"/>
              </w:rPr>
              <w:t>Complex, multi-step business processes</w:t>
            </w:r>
          </w:p>
        </w:tc>
        <w:tc>
          <w:tcPr>
            <w:tcW w:type="dxa" w:w="2448"/>
          </w:tcPr>
          <w:p>
            <w:r/>
            <w:r>
              <w:rPr>
                <w:sz w:val="18"/>
              </w:rPr>
              <w:t>Extending Microsoft 365 Copilot Chat with your knowledge</w:t>
            </w:r>
          </w:p>
        </w:tc>
      </w:tr>
      <w:tr>
        <w:tc>
          <w:tcPr>
            <w:tcW w:type="dxa" w:w="2016"/>
          </w:tcPr>
          <w:p>
            <w:r/>
            <w:r>
              <w:rPr>
                <w:sz w:val="18"/>
              </w:rPr>
              <w:t>How it works</w:t>
            </w:r>
          </w:p>
        </w:tc>
        <w:tc>
          <w:tcPr>
            <w:tcW w:type="dxa" w:w="2736"/>
          </w:tcPr>
          <w:p>
            <w:r/>
            <w:r>
              <w:rPr>
                <w:sz w:val="18"/>
              </w:rPr>
              <w:t>Follows the topics and rules you define</w:t>
            </w:r>
          </w:p>
        </w:tc>
        <w:tc>
          <w:tcPr>
            <w:tcW w:type="dxa" w:w="2736"/>
          </w:tcPr>
          <w:p>
            <w:r/>
            <w:r>
              <w:rPr>
                <w:sz w:val="18"/>
              </w:rPr>
              <w:t>Reasons through a goal, step by step</w:t>
            </w:r>
          </w:p>
        </w:tc>
        <w:tc>
          <w:tcPr>
            <w:tcW w:type="dxa" w:w="2448"/>
          </w:tcPr>
          <w:p>
            <w:r/>
            <w:r>
              <w:rPr>
                <w:sz w:val="18"/>
              </w:rPr>
              <w:t>Connects your knowledge to Copilot Chat</w:t>
            </w:r>
          </w:p>
        </w:tc>
      </w:tr>
      <w:tr>
        <w:tc>
          <w:tcPr>
            <w:tcW w:type="dxa" w:w="2016"/>
          </w:tcPr>
          <w:p>
            <w:r/>
            <w:r>
              <w:rPr>
                <w:sz w:val="18"/>
              </w:rPr>
              <w:t>When something goes wrong</w:t>
            </w:r>
          </w:p>
        </w:tc>
        <w:tc>
          <w:tcPr>
            <w:tcW w:type="dxa" w:w="2736"/>
          </w:tcPr>
          <w:p>
            <w:r/>
            <w:r>
              <w:rPr>
                <w:sz w:val="18"/>
              </w:rPr>
              <w:t>Follows the paths you built</w:t>
            </w:r>
          </w:p>
        </w:tc>
        <w:tc>
          <w:tcPr>
            <w:tcW w:type="dxa" w:w="2736"/>
          </w:tcPr>
          <w:p>
            <w:r/>
            <w:r>
              <w:rPr>
                <w:sz w:val="18"/>
              </w:rPr>
              <w:t>Retries and finds another route</w:t>
            </w:r>
          </w:p>
        </w:tc>
        <w:tc>
          <w:tcPr>
            <w:tcW w:type="dxa" w:w="2448"/>
          </w:tcPr>
          <w:p>
            <w:r/>
            <w:r>
              <w:rPr>
                <w:sz w:val="18"/>
              </w:rPr>
              <w:t>Not a focus</w:t>
            </w:r>
          </w:p>
        </w:tc>
      </w:tr>
      <w:tr>
        <w:tc>
          <w:tcPr>
            <w:tcW w:type="dxa" w:w="2016"/>
          </w:tcPr>
          <w:p>
            <w:r/>
            <w:r>
              <w:rPr>
                <w:sz w:val="18"/>
              </w:rPr>
              <w:t>Publishing</w:t>
            </w:r>
          </w:p>
        </w:tc>
        <w:tc>
          <w:tcPr>
            <w:tcW w:type="dxa" w:w="2736"/>
          </w:tcPr>
          <w:p>
            <w:r/>
            <w:r>
              <w:rPr>
                <w:sz w:val="18"/>
              </w:rPr>
              <w:t>Internal teams or external customers</w:t>
            </w:r>
          </w:p>
        </w:tc>
        <w:tc>
          <w:tcPr>
            <w:tcW w:type="dxa" w:w="2736"/>
          </w:tcPr>
          <w:p>
            <w:r/>
            <w:r>
              <w:rPr>
                <w:sz w:val="18"/>
              </w:rPr>
              <w:t>Internal teams or external customers</w:t>
            </w:r>
          </w:p>
        </w:tc>
        <w:tc>
          <w:tcPr>
            <w:tcW w:type="dxa" w:w="2448"/>
          </w:tcPr>
          <w:p>
            <w:r/>
            <w:r>
              <w:rPr>
                <w:sz w:val="18"/>
              </w:rPr>
              <w:t>Internal teams</w:t>
            </w:r>
          </w:p>
        </w:tc>
      </w:tr>
      <w:tr>
        <w:tc>
          <w:tcPr>
            <w:tcW w:type="dxa" w:w="2016"/>
          </w:tcPr>
          <w:p>
            <w:r/>
            <w:r>
              <w:rPr>
                <w:sz w:val="18"/>
              </w:rPr>
              <w:t>Billing</w:t>
            </w:r>
          </w:p>
        </w:tc>
        <w:tc>
          <w:tcPr>
            <w:tcW w:type="dxa" w:w="2736"/>
          </w:tcPr>
          <w:p>
            <w:r/>
            <w:r>
              <w:rPr>
                <w:sz w:val="18"/>
              </w:rPr>
              <w:t>Free to build and test; usage billed once published</w:t>
            </w:r>
          </w:p>
        </w:tc>
        <w:tc>
          <w:tcPr>
            <w:tcW w:type="dxa" w:w="2736"/>
          </w:tcPr>
          <w:p>
            <w:r/>
            <w:r>
              <w:rPr>
                <w:sz w:val="18"/>
              </w:rPr>
              <w:t>Credits from the first build action</w:t>
            </w:r>
          </w:p>
        </w:tc>
        <w:tc>
          <w:tcPr>
            <w:tcW w:type="dxa" w:w="2448"/>
          </w:tcPr>
          <w:p>
            <w:r/>
            <w:r>
              <w:rPr>
                <w:sz w:val="18"/>
              </w:rPr>
              <w:t>Included with Microsoft 365 Copilot licenses, or pay for what you use</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