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Supplier Follow Up Design Canvas</w:t>
      </w:r>
    </w:p>
    <w:p>
      <w:r>
        <w:rPr>
          <w:color w:val="595959"/>
          <w:sz w:val="19"/>
        </w:rPr>
        <w:t>Pashun Sports T-Shirts · Microsoft Copilot Studio: The Complete Guide (2026) · Lecture 15</w:t>
      </w:r>
    </w:p>
    <w:p>
      <w:r>
        <w:rPr>
          <w:i/>
        </w:rPr>
        <w:t>Prompt / knowledge / tool worksheet. Pashun Sports worked example first, blank canvas at the end.</w:t>
      </w:r>
    </w:p>
    <w:p>
      <w:pPr>
        <w:pStyle w:val="Heading1"/>
      </w:pPr>
      <w:r>
        <w:t>1. One job, one agent</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3A5F"/>
          </w:tcPr>
          <w:p>
            <w:r/>
            <w:r>
              <w:rPr>
                <w:b/>
                <w:color w:val="FFFFFF"/>
                <w:sz w:val="20"/>
              </w:rPr>
              <w:t>Item</w:t>
            </w:r>
          </w:p>
        </w:tc>
        <w:tc>
          <w:tcPr>
            <w:tcW w:type="dxa" w:w="6480"/>
            <w:shd w:val="clear" w:color="auto" w:fill="1F3A5F"/>
          </w:tcPr>
          <w:p>
            <w:r/>
            <w:r>
              <w:rPr>
                <w:b/>
                <w:color w:val="FFFFFF"/>
                <w:sz w:val="20"/>
              </w:rPr>
              <w:t>Pashun Sports worked example</w:t>
            </w:r>
          </w:p>
        </w:tc>
      </w:tr>
      <w:tr>
        <w:tc>
          <w:tcPr>
            <w:tcW w:type="dxa" w:w="3168"/>
          </w:tcPr>
          <w:p>
            <w:r/>
            <w:r>
              <w:rPr>
                <w:sz w:val="20"/>
              </w:rPr>
              <w:t>Agent name</w:t>
            </w:r>
          </w:p>
        </w:tc>
        <w:tc>
          <w:tcPr>
            <w:tcW w:type="dxa" w:w="6480"/>
          </w:tcPr>
          <w:p>
            <w:r/>
            <w:r>
              <w:rPr>
                <w:sz w:val="20"/>
              </w:rPr>
              <w:t>Supplier Follow Up (child agent inside the Project Support Helper)</w:t>
            </w:r>
          </w:p>
        </w:tc>
      </w:tr>
      <w:tr>
        <w:tc>
          <w:tcPr>
            <w:tcW w:type="dxa" w:w="3168"/>
          </w:tcPr>
          <w:p>
            <w:r/>
            <w:r>
              <w:rPr>
                <w:sz w:val="20"/>
              </w:rPr>
              <w:t>Goal</w:t>
            </w:r>
          </w:p>
        </w:tc>
        <w:tc>
          <w:tcPr>
            <w:tcW w:type="dxa" w:w="6480"/>
          </w:tcPr>
          <w:p>
            <w:r/>
            <w:r>
              <w:rPr>
                <w:sz w:val="20"/>
              </w:rPr>
              <w:t>Keep supplier replies and deliveries on track for the Pashun Pro Tee launch</w:t>
            </w:r>
          </w:p>
        </w:tc>
      </w:tr>
      <w:tr>
        <w:tc>
          <w:tcPr>
            <w:tcW w:type="dxa" w:w="3168"/>
          </w:tcPr>
          <w:p>
            <w:r/>
            <w:r>
              <w:rPr>
                <w:sz w:val="20"/>
              </w:rPr>
              <w:t>Routing description (written for the router, not for the human)</w:t>
            </w:r>
          </w:p>
        </w:tc>
        <w:tc>
          <w:tcPr>
            <w:tcW w:type="dxa" w:w="6480"/>
          </w:tcPr>
          <w:p>
            <w:r/>
            <w:r>
              <w:rPr>
                <w:sz w:val="20"/>
              </w:rPr>
              <w:t>Use this agent to check whether suppliers have replied or delivered on time for the Pashun Pro Tee launch, judge the risk to the launch date, and draft follow-up emails.</w:t>
            </w:r>
          </w:p>
        </w:tc>
      </w:tr>
      <w:tr>
        <w:tc>
          <w:tcPr>
            <w:tcW w:type="dxa" w:w="3168"/>
          </w:tcPr>
          <w:p>
            <w:r/>
            <w:r>
              <w:rPr>
                <w:sz w:val="20"/>
              </w:rPr>
              <w:t>It does NOT do</w:t>
            </w:r>
          </w:p>
        </w:tc>
        <w:tc>
          <w:tcPr>
            <w:tcW w:type="dxa" w:w="6480"/>
          </w:tcPr>
          <w:p>
            <w:r/>
            <w:r>
              <w:rPr>
                <w:sz w:val="20"/>
              </w:rPr>
              <w:t>Answer customer returns questions (Customer Service Agent), agree prices or terms (Morgan Reyes), report sales (Sales Reporter)</w:t>
            </w:r>
          </w:p>
        </w:tc>
      </w:tr>
    </w:tbl>
    <w:p/>
    <w:p>
      <w:pPr>
        <w:pStyle w:val="Heading1"/>
      </w:pPr>
      <w:r>
        <w:t>2. Layer 1: Prompts (instructions)</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1F3A5F"/>
          </w:tcPr>
          <w:p>
            <w:r/>
            <w:r>
              <w:rPr>
                <w:b/>
                <w:color w:val="FFFFFF"/>
                <w:sz w:val="20"/>
              </w:rPr>
              <w:t>Part</w:t>
            </w:r>
          </w:p>
        </w:tc>
        <w:tc>
          <w:tcPr>
            <w:tcW w:type="dxa" w:w="7776"/>
            <w:shd w:val="clear" w:color="auto" w:fill="1F3A5F"/>
          </w:tcPr>
          <w:p>
            <w:r/>
            <w:r>
              <w:rPr>
                <w:b/>
                <w:color w:val="FFFFFF"/>
                <w:sz w:val="20"/>
              </w:rPr>
              <w:t>Text</w:t>
            </w:r>
          </w:p>
        </w:tc>
      </w:tr>
      <w:tr>
        <w:tc>
          <w:tcPr>
            <w:tcW w:type="dxa" w:w="1872"/>
          </w:tcPr>
          <w:p>
            <w:r/>
            <w:r>
              <w:rPr>
                <w:sz w:val="20"/>
              </w:rPr>
              <w:t>Goal</w:t>
            </w:r>
          </w:p>
        </w:tc>
        <w:tc>
          <w:tcPr>
            <w:tcW w:type="dxa" w:w="7776"/>
          </w:tcPr>
          <w:p>
            <w:r/>
            <w:r>
              <w:rPr>
                <w:sz w:val="20"/>
              </w:rPr>
              <w:t>Keep supplier replies and deliveries on track for the launch.</w:t>
            </w:r>
          </w:p>
        </w:tc>
      </w:tr>
      <w:tr>
        <w:tc>
          <w:tcPr>
            <w:tcW w:type="dxa" w:w="1872"/>
          </w:tcPr>
          <w:p>
            <w:r/>
            <w:r>
              <w:rPr>
                <w:sz w:val="20"/>
              </w:rPr>
              <w:t>Rule 1</w:t>
            </w:r>
          </w:p>
        </w:tc>
        <w:tc>
          <w:tcPr>
            <w:tcW w:type="dxa" w:w="7776"/>
          </w:tcPr>
          <w:p>
            <w:r/>
            <w:r>
              <w:rPr>
                <w:sz w:val="20"/>
              </w:rPr>
              <w:t>Always check the latest email thread before answering.</w:t>
            </w:r>
          </w:p>
        </w:tc>
      </w:tr>
      <w:tr>
        <w:tc>
          <w:tcPr>
            <w:tcW w:type="dxa" w:w="1872"/>
          </w:tcPr>
          <w:p>
            <w:r/>
            <w:r>
              <w:rPr>
                <w:sz w:val="20"/>
              </w:rPr>
              <w:t>Rule 2</w:t>
            </w:r>
          </w:p>
        </w:tc>
        <w:tc>
          <w:tcPr>
            <w:tcW w:type="dxa" w:w="7776"/>
          </w:tcPr>
          <w:p>
            <w:r/>
            <w:r>
              <w:rPr>
                <w:sz w:val="20"/>
              </w:rPr>
              <w:t>Quote dates from the supplier agreement, never from memory.</w:t>
            </w:r>
          </w:p>
        </w:tc>
      </w:tr>
      <w:tr>
        <w:tc>
          <w:tcPr>
            <w:tcW w:type="dxa" w:w="1872"/>
          </w:tcPr>
          <w:p>
            <w:r/>
            <w:r>
              <w:rPr>
                <w:sz w:val="20"/>
              </w:rPr>
              <w:t>Rule 3</w:t>
            </w:r>
          </w:p>
        </w:tc>
        <w:tc>
          <w:tcPr>
            <w:tcW w:type="dxa" w:w="7776"/>
          </w:tcPr>
          <w:p>
            <w:r/>
            <w:r>
              <w:rPr>
                <w:sz w:val="20"/>
              </w:rPr>
              <w:t>Draft chases for Jamie to approve — never send them.</w:t>
            </w:r>
          </w:p>
        </w:tc>
      </w:tr>
      <w:tr>
        <w:tc>
          <w:tcPr>
            <w:tcW w:type="dxa" w:w="1872"/>
          </w:tcPr>
          <w:p>
            <w:r/>
            <w:r>
              <w:rPr>
                <w:sz w:val="20"/>
              </w:rPr>
              <w:t>Rule 4 (tool use)</w:t>
            </w:r>
          </w:p>
        </w:tc>
        <w:tc>
          <w:tcPr>
            <w:tcW w:type="dxa" w:w="7776"/>
          </w:tcPr>
          <w:p>
            <w:r/>
            <w:r>
              <w:rPr>
                <w:sz w:val="20"/>
              </w:rPr>
              <w:t>When the user asks whether a supplier has replied, read the latest email thread with that supplier before answering.</w:t>
            </w:r>
          </w:p>
        </w:tc>
      </w:tr>
      <w:tr>
        <w:tc>
          <w:tcPr>
            <w:tcW w:type="dxa" w:w="1872"/>
          </w:tcPr>
          <w:p>
            <w:r/>
            <w:r>
              <w:rPr>
                <w:sz w:val="20"/>
              </w:rPr>
              <w:t>Boundary 1</w:t>
            </w:r>
          </w:p>
        </w:tc>
        <w:tc>
          <w:tcPr>
            <w:tcW w:type="dxa" w:w="7776"/>
          </w:tcPr>
          <w:p>
            <w:r/>
            <w:r>
              <w:rPr>
                <w:sz w:val="20"/>
              </w:rPr>
              <w:t>Never agree prices or terms.</w:t>
            </w:r>
          </w:p>
        </w:tc>
      </w:tr>
      <w:tr>
        <w:tc>
          <w:tcPr>
            <w:tcW w:type="dxa" w:w="1872"/>
          </w:tcPr>
          <w:p>
            <w:r/>
            <w:r>
              <w:rPr>
                <w:sz w:val="20"/>
              </w:rPr>
              <w:t>Boundary 2</w:t>
            </w:r>
          </w:p>
        </w:tc>
        <w:tc>
          <w:tcPr>
            <w:tcW w:type="dxa" w:w="7776"/>
          </w:tcPr>
          <w:p>
            <w:r/>
            <w:r>
              <w:rPr>
                <w:sz w:val="20"/>
              </w:rPr>
              <w:t>Anything involving spend goes to Morgan Reyes.</w:t>
            </w:r>
          </w:p>
        </w:tc>
      </w:tr>
    </w:tbl>
    <w:p/>
    <w:p>
      <w:pPr>
        <w:pStyle w:val="Heading1"/>
      </w:pPr>
      <w:r>
        <w:t>3. Layer 2: Knowledge (what is true in our documents)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F3A5F"/>
          </w:tcPr>
          <w:p>
            <w:r/>
            <w:r>
              <w:rPr>
                <w:b/>
                <w:color w:val="FFFFFF"/>
                <w:sz w:val="20"/>
              </w:rPr>
              <w:t>Source</w:t>
            </w:r>
          </w:p>
        </w:tc>
        <w:tc>
          <w:tcPr>
            <w:tcW w:type="dxa" w:w="2880"/>
            <w:shd w:val="clear" w:color="auto" w:fill="1F3A5F"/>
          </w:tcPr>
          <w:p>
            <w:r/>
            <w:r>
              <w:rPr>
                <w:b/>
                <w:color w:val="FFFFFF"/>
                <w:sz w:val="20"/>
              </w:rPr>
              <w:t>Where</w:t>
            </w:r>
          </w:p>
        </w:tc>
        <w:tc>
          <w:tcPr>
            <w:tcW w:type="dxa" w:w="3888"/>
            <w:shd w:val="clear" w:color="auto" w:fill="1F3A5F"/>
          </w:tcPr>
          <w:p>
            <w:r/>
            <w:r>
              <w:rPr>
                <w:b/>
                <w:color w:val="FFFFFF"/>
                <w:sz w:val="20"/>
              </w:rPr>
              <w:t>Used for</w:t>
            </w:r>
          </w:p>
        </w:tc>
      </w:tr>
      <w:tr>
        <w:tc>
          <w:tcPr>
            <w:tcW w:type="dxa" w:w="2880"/>
          </w:tcPr>
          <w:p>
            <w:r/>
            <w:r>
              <w:rPr>
                <w:sz w:val="20"/>
              </w:rPr>
              <w:t>Ridgeline Supplier Agreement 2026</w:t>
            </w:r>
          </w:p>
        </w:tc>
        <w:tc>
          <w:tcPr>
            <w:tcW w:type="dxa" w:w="2880"/>
          </w:tcPr>
          <w:p>
            <w:r/>
            <w:r>
              <w:rPr>
                <w:sz w:val="20"/>
              </w:rPr>
              <w:t>SharePoint, launch plan folder</w:t>
            </w:r>
          </w:p>
        </w:tc>
        <w:tc>
          <w:tcPr>
            <w:tcW w:type="dxa" w:w="3888"/>
          </w:tcPr>
          <w:p>
            <w:r/>
            <w:r>
              <w:rPr>
                <w:sz w:val="20"/>
              </w:rPr>
              <w:t>Lead times (10 working days stocked, 18 working days dyed-to-order), MOQ, late-delivery clause 2.4, notice terms</w:t>
            </w:r>
          </w:p>
        </w:tc>
      </w:tr>
      <w:tr>
        <w:tc>
          <w:tcPr>
            <w:tcW w:type="dxa" w:w="2880"/>
          </w:tcPr>
          <w:p>
            <w:r/>
            <w:r>
              <w:rPr>
                <w:sz w:val="20"/>
              </w:rPr>
              <w:t>Launch plan folder</w:t>
            </w:r>
          </w:p>
        </w:tc>
        <w:tc>
          <w:tcPr>
            <w:tcW w:type="dxa" w:w="2880"/>
          </w:tcPr>
          <w:p>
            <w:r/>
            <w:r>
              <w:rPr>
                <w:sz w:val="20"/>
              </w:rPr>
              <w:t>SharePoint</w:t>
            </w:r>
          </w:p>
        </w:tc>
        <w:tc>
          <w:tcPr>
            <w:tcW w:type="dxa" w:w="3888"/>
          </w:tcPr>
          <w:p>
            <w:r/>
            <w:r>
              <w:rPr>
                <w:sz w:val="20"/>
              </w:rPr>
              <w:t>Launch milestones and dates</w:t>
            </w:r>
          </w:p>
        </w:tc>
      </w:tr>
      <w:tr>
        <w:tc>
          <w:tcPr>
            <w:tcW w:type="dxa" w:w="2880"/>
          </w:tcPr>
          <w:p>
            <w:r/>
            <w:r>
              <w:rPr>
                <w:sz w:val="20"/>
              </w:rPr>
              <w:t>US Supplier Contacts list</w:t>
            </w:r>
          </w:p>
        </w:tc>
        <w:tc>
          <w:tcPr>
            <w:tcW w:type="dxa" w:w="2880"/>
          </w:tcPr>
          <w:p>
            <w:r/>
            <w:r>
              <w:rPr>
                <w:sz w:val="20"/>
              </w:rPr>
              <w:t>SharePoint list US Supplier Contacts</w:t>
            </w:r>
          </w:p>
        </w:tc>
        <w:tc>
          <w:tcPr>
            <w:tcW w:type="dxa" w:w="3888"/>
          </w:tcPr>
          <w:p>
            <w:r/>
            <w:r>
              <w:rPr>
                <w:sz w:val="20"/>
              </w:rPr>
              <w:t>Who to chase (Casey Brooks, casey.brooks@ridgelineapparel.example)</w:t>
            </w:r>
          </w:p>
        </w:tc>
      </w:tr>
      <w:tr>
        <w:tc>
          <w:tcPr>
            <w:tcW w:type="dxa" w:w="2880"/>
          </w:tcPr>
          <w:p>
            <w:r/>
            <w:r>
              <w:rPr>
                <w:sz w:val="20"/>
              </w:rPr>
              <w:t>Ridgeline public lead-times page</w:t>
            </w:r>
          </w:p>
        </w:tc>
        <w:tc>
          <w:tcPr>
            <w:tcW w:type="dxa" w:w="2880"/>
          </w:tcPr>
          <w:p>
            <w:r/>
            <w:r>
              <w:rPr>
                <w:sz w:val="20"/>
              </w:rPr>
              <w:t>ridgelineapparel.example/lead-times</w:t>
            </w:r>
          </w:p>
        </w:tc>
        <w:tc>
          <w:tcPr>
            <w:tcW w:type="dxa" w:w="3888"/>
          </w:tcPr>
          <w:p>
            <w:r/>
            <w:r>
              <w:rPr>
                <w:sz w:val="20"/>
              </w:rPr>
              <w:t>Public lead-time check</w:t>
            </w:r>
          </w:p>
        </w:tc>
      </w:tr>
    </w:tbl>
    <w:p/>
    <w:p>
      <w:pPr>
        <w:pStyle w:val="Heading1"/>
      </w:pPr>
      <w:r>
        <w:t>4. Layer 3: Tools (what is true in our systems right now)</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3A5F"/>
          </w:tcPr>
          <w:p>
            <w:r/>
            <w:r>
              <w:rPr>
                <w:b/>
                <w:color w:val="FFFFFF"/>
                <w:sz w:val="20"/>
              </w:rPr>
              <w:t>Tool</w:t>
            </w:r>
          </w:p>
        </w:tc>
        <w:tc>
          <w:tcPr>
            <w:tcW w:type="dxa" w:w="4896"/>
            <w:shd w:val="clear" w:color="auto" w:fill="1F3A5F"/>
          </w:tcPr>
          <w:p>
            <w:r/>
            <w:r>
              <w:rPr>
                <w:b/>
                <w:color w:val="FFFFFF"/>
                <w:sz w:val="20"/>
              </w:rPr>
              <w:t>Tool description (states the exact trigger)</w:t>
            </w:r>
          </w:p>
        </w:tc>
        <w:tc>
          <w:tcPr>
            <w:tcW w:type="dxa" w:w="2304"/>
            <w:shd w:val="clear" w:color="auto" w:fill="1F3A5F"/>
          </w:tcPr>
          <w:p>
            <w:r/>
            <w:r>
              <w:rPr>
                <w:b/>
                <w:color w:val="FFFFFF"/>
                <w:sz w:val="20"/>
              </w:rPr>
              <w:t>Use when</w:t>
            </w:r>
          </w:p>
        </w:tc>
      </w:tr>
      <w:tr>
        <w:tc>
          <w:tcPr>
            <w:tcW w:type="dxa" w:w="2448"/>
          </w:tcPr>
          <w:p>
            <w:r/>
            <w:r>
              <w:rPr>
                <w:sz w:val="20"/>
              </w:rPr>
              <w:t>Outlook: read email threads</w:t>
            </w:r>
          </w:p>
        </w:tc>
        <w:tc>
          <w:tcPr>
            <w:tcW w:type="dxa" w:w="4896"/>
          </w:tcPr>
          <w:p>
            <w:r/>
            <w:r>
              <w:rPr>
                <w:sz w:val="20"/>
              </w:rPr>
              <w:t>Reads the latest email thread with a named supplier. Call this whenever the user asks whether a supplier has replied or delivered.</w:t>
            </w:r>
          </w:p>
        </w:tc>
        <w:tc>
          <w:tcPr>
            <w:tcW w:type="dxa" w:w="2304"/>
          </w:tcPr>
          <w:p>
            <w:r/>
            <w:r>
              <w:rPr>
                <w:sz w:val="20"/>
              </w:rPr>
              <w:t>"Has Ridgeline replied?"</w:t>
            </w:r>
          </w:p>
        </w:tc>
      </w:tr>
      <w:tr>
        <w:tc>
          <w:tcPr>
            <w:tcW w:type="dxa" w:w="2448"/>
          </w:tcPr>
          <w:p>
            <w:r/>
            <w:r>
              <w:rPr>
                <w:sz w:val="20"/>
              </w:rPr>
              <w:t>Planner: read the launch plan</w:t>
            </w:r>
          </w:p>
        </w:tc>
        <w:tc>
          <w:tcPr>
            <w:tcW w:type="dxa" w:w="4896"/>
          </w:tcPr>
          <w:p>
            <w:r/>
            <w:r>
              <w:rPr>
                <w:sz w:val="20"/>
              </w:rPr>
              <w:t>Reads the tasks in the Pashun Pro Tee US Launch plan. Call this to find which launch tasks depend on a delivery.</w:t>
            </w:r>
          </w:p>
        </w:tc>
        <w:tc>
          <w:tcPr>
            <w:tcW w:type="dxa" w:w="2304"/>
          </w:tcPr>
          <w:p>
            <w:r/>
            <w:r>
              <w:rPr>
                <w:sz w:val="20"/>
              </w:rPr>
              <w:t>"Which launch tasks depend on the fabric delivery?"</w:t>
            </w:r>
          </w:p>
        </w:tc>
      </w:tr>
      <w:tr>
        <w:tc>
          <w:tcPr>
            <w:tcW w:type="dxa" w:w="2448"/>
          </w:tcPr>
          <w:p>
            <w:r/>
            <w:r>
              <w:rPr>
                <w:sz w:val="20"/>
              </w:rPr>
              <w:t>Planner: create a task</w:t>
            </w:r>
          </w:p>
        </w:tc>
        <w:tc>
          <w:tcPr>
            <w:tcW w:type="dxa" w:w="4896"/>
          </w:tcPr>
          <w:p>
            <w:r/>
            <w:r>
              <w:rPr>
                <w:sz w:val="20"/>
              </w:rPr>
              <w:t>Creates a follow-up task in the Pashun Pro Tee US Launch plan. Call only when Jamie asks for a task.</w:t>
            </w:r>
          </w:p>
        </w:tc>
        <w:tc>
          <w:tcPr>
            <w:tcW w:type="dxa" w:w="2304"/>
          </w:tcPr>
          <w:p>
            <w:r/>
            <w:r>
              <w:rPr>
                <w:sz w:val="20"/>
              </w:rPr>
              <w:t>Optional</w:t>
            </w:r>
          </w:p>
        </w:tc>
      </w:tr>
      <w:tr>
        <w:tc>
          <w:tcPr>
            <w:tcW w:type="dxa" w:w="2448"/>
          </w:tcPr>
          <w:p>
            <w:r/>
            <w:r>
              <w:rPr>
                <w:sz w:val="20"/>
              </w:rPr>
              <w:t>Outlook: create a draft</w:t>
            </w:r>
          </w:p>
        </w:tc>
        <w:tc>
          <w:tcPr>
            <w:tcW w:type="dxa" w:w="4896"/>
          </w:tcPr>
          <w:p>
            <w:r/>
            <w:r>
              <w:rPr>
                <w:sz w:val="20"/>
              </w:rPr>
              <w:t>Creates a draft chase email for Jamie to approve. Never sends.</w:t>
            </w:r>
          </w:p>
        </w:tc>
        <w:tc>
          <w:tcPr>
            <w:tcW w:type="dxa" w:w="2304"/>
          </w:tcPr>
          <w:p>
            <w:r/>
            <w:r>
              <w:rPr>
                <w:sz w:val="20"/>
              </w:rPr>
              <w:t>Chasing</w:t>
            </w:r>
          </w:p>
        </w:tc>
      </w:tr>
      <w:tr>
        <w:tc>
          <w:tcPr>
            <w:tcW w:type="dxa" w:w="2448"/>
          </w:tcPr>
          <w:p>
            <w:r/>
            <w:r>
              <w:rPr>
                <w:sz w:val="20"/>
              </w:rPr>
              <w:t>Teams: post to Production</w:t>
            </w:r>
          </w:p>
        </w:tc>
        <w:tc>
          <w:tcPr>
            <w:tcW w:type="dxa" w:w="4896"/>
          </w:tcPr>
          <w:p>
            <w:r/>
            <w:r>
              <w:rPr>
                <w:sz w:val="20"/>
              </w:rPr>
              <w:t>Posts an alert to the Production channel when a delivery puts the launch date at risk.</w:t>
            </w:r>
          </w:p>
        </w:tc>
        <w:tc>
          <w:tcPr>
            <w:tcW w:type="dxa" w:w="2304"/>
          </w:tcPr>
          <w:p>
            <w:r/>
            <w:r>
              <w:rPr>
                <w:sz w:val="20"/>
              </w:rPr>
              <w:t>Optional</w:t>
            </w:r>
          </w:p>
        </w:tc>
      </w:tr>
    </w:tbl>
    <w:p/>
    <w:p>
      <w:r>
        <w:rPr>
          <w:b w:val="0"/>
          <w:i/>
        </w:rPr>
        <w:t>Editing each tool description so the agent knows exactly when to fire it is the single highest-impact tuning step.</w:t>
      </w:r>
    </w:p>
    <w:p>
      <w:pPr>
        <w:pStyle w:val="Heading1"/>
      </w:pPr>
      <w:r>
        <w:t>5. Which layer does it belong in?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1F3A5F"/>
          </w:tcPr>
          <w:p>
            <w:r/>
            <w:r>
              <w:rPr>
                <w:b/>
                <w:color w:val="FFFFFF"/>
                <w:sz w:val="20"/>
              </w:rPr>
              <w:t>Question the agent must answer</w:t>
            </w:r>
          </w:p>
        </w:tc>
        <w:tc>
          <w:tcPr>
            <w:tcW w:type="dxa" w:w="2304"/>
            <w:shd w:val="clear" w:color="auto" w:fill="1F3A5F"/>
          </w:tcPr>
          <w:p>
            <w:r/>
            <w:r>
              <w:rPr>
                <w:b/>
                <w:color w:val="FFFFFF"/>
                <w:sz w:val="20"/>
              </w:rPr>
              <w:t>Layer</w:t>
            </w:r>
          </w:p>
        </w:tc>
        <w:tc>
          <w:tcPr>
            <w:tcW w:type="dxa" w:w="3024"/>
            <w:shd w:val="clear" w:color="auto" w:fill="1F3A5F"/>
          </w:tcPr>
          <w:p>
            <w:r/>
            <w:r>
              <w:rPr>
                <w:b/>
                <w:color w:val="FFFFFF"/>
                <w:sz w:val="20"/>
              </w:rPr>
              <w:t>Pashun Sports example</w:t>
            </w:r>
          </w:p>
        </w:tc>
      </w:tr>
      <w:tr>
        <w:tc>
          <w:tcPr>
            <w:tcW w:type="dxa" w:w="4320"/>
          </w:tcPr>
          <w:p>
            <w:r/>
            <w:r>
              <w:rPr>
                <w:sz w:val="20"/>
              </w:rPr>
              <w:t>What lead time did Ridgeline promise for the Pro Tee fabric?</w:t>
            </w:r>
          </w:p>
        </w:tc>
        <w:tc>
          <w:tcPr>
            <w:tcW w:type="dxa" w:w="2304"/>
          </w:tcPr>
          <w:p>
            <w:r/>
            <w:r>
              <w:rPr>
                <w:sz w:val="20"/>
              </w:rPr>
              <w:t>Knowledge</w:t>
            </w:r>
          </w:p>
        </w:tc>
        <w:tc>
          <w:tcPr>
            <w:tcW w:type="dxa" w:w="3024"/>
          </w:tcPr>
          <w:p>
            <w:r/>
            <w:r>
              <w:rPr>
                <w:sz w:val="20"/>
              </w:rPr>
              <w:t>Ridgeline Supplier Agreement 2026</w:t>
            </w:r>
          </w:p>
        </w:tc>
      </w:tr>
      <w:tr>
        <w:tc>
          <w:tcPr>
            <w:tcW w:type="dxa" w:w="4320"/>
          </w:tcPr>
          <w:p>
            <w:r/>
            <w:r>
              <w:rPr>
                <w:sz w:val="20"/>
              </w:rPr>
              <w:t>Has Ridgeline replied to Jamie's quote request?</w:t>
            </w:r>
          </w:p>
        </w:tc>
        <w:tc>
          <w:tcPr>
            <w:tcW w:type="dxa" w:w="2304"/>
          </w:tcPr>
          <w:p>
            <w:r/>
            <w:r>
              <w:rPr>
                <w:sz w:val="20"/>
              </w:rPr>
              <w:t>Tool</w:t>
            </w:r>
          </w:p>
        </w:tc>
        <w:tc>
          <w:tcPr>
            <w:tcW w:type="dxa" w:w="3024"/>
          </w:tcPr>
          <w:p>
            <w:r/>
            <w:r>
              <w:rPr>
                <w:sz w:val="20"/>
              </w:rPr>
              <w:t>Outlook email thread</w:t>
            </w:r>
          </w:p>
        </w:tc>
      </w:tr>
      <w:tr>
        <w:tc>
          <w:tcPr>
            <w:tcW w:type="dxa" w:w="4320"/>
          </w:tcPr>
          <w:p>
            <w:r/>
            <w:r>
              <w:rPr>
                <w:sz w:val="20"/>
              </w:rPr>
              <w:t>Which launch tasks depend on the fabric delivery?</w:t>
            </w:r>
          </w:p>
        </w:tc>
        <w:tc>
          <w:tcPr>
            <w:tcW w:type="dxa" w:w="2304"/>
          </w:tcPr>
          <w:p>
            <w:r/>
            <w:r>
              <w:rPr>
                <w:sz w:val="20"/>
              </w:rPr>
              <w:t>Tool</w:t>
            </w:r>
          </w:p>
        </w:tc>
        <w:tc>
          <w:tcPr>
            <w:tcW w:type="dxa" w:w="3024"/>
          </w:tcPr>
          <w:p>
            <w:r/>
            <w:r>
              <w:rPr>
                <w:sz w:val="20"/>
              </w:rPr>
              <w:t>Planner plan read</w:t>
            </w:r>
          </w:p>
        </w:tc>
      </w:tr>
      <w:tr>
        <w:tc>
          <w:tcPr>
            <w:tcW w:type="dxa" w:w="4320"/>
          </w:tcPr>
          <w:p>
            <w:r/>
            <w:r>
              <w:rPr>
                <w:sz w:val="20"/>
              </w:rPr>
              <w:t>How should I phrase a chase to a supplier?</w:t>
            </w:r>
          </w:p>
        </w:tc>
        <w:tc>
          <w:tcPr>
            <w:tcW w:type="dxa" w:w="2304"/>
          </w:tcPr>
          <w:p>
            <w:r/>
            <w:r>
              <w:rPr>
                <w:sz w:val="20"/>
              </w:rPr>
              <w:t>Prompt (instructions)</w:t>
            </w:r>
          </w:p>
        </w:tc>
        <w:tc>
          <w:tcPr>
            <w:tcW w:type="dxa" w:w="3024"/>
          </w:tcPr>
          <w:p>
            <w:r/>
            <w:r>
              <w:rPr>
                <w:sz w:val="20"/>
              </w:rPr>
              <w:t>Tone and escalation rules</w:t>
            </w:r>
          </w:p>
        </w:tc>
      </w:tr>
      <w:tr>
        <w:tc>
          <w:tcPr>
            <w:tcW w:type="dxa" w:w="4320"/>
          </w:tcPr>
          <w:p>
            <w:r/>
            <w:r>
              <w:rPr>
                <w:sz w:val="20"/>
              </w:rPr>
              <w:t>Can you agree a price change with Ridgeline?</w:t>
            </w:r>
          </w:p>
        </w:tc>
        <w:tc>
          <w:tcPr>
            <w:tcW w:type="dxa" w:w="2304"/>
          </w:tcPr>
          <w:p>
            <w:r/>
            <w:r>
              <w:rPr>
                <w:sz w:val="20"/>
              </w:rPr>
              <w:t>Prompt (boundary) + Tool</w:t>
            </w:r>
          </w:p>
        </w:tc>
        <w:tc>
          <w:tcPr>
            <w:tcW w:type="dxa" w:w="3024"/>
          </w:tcPr>
          <w:p>
            <w:r/>
            <w:r>
              <w:rPr>
                <w:sz w:val="20"/>
              </w:rPr>
              <w:t>Refuse, hand to Morgan Reyes in Finance</w:t>
            </w:r>
          </w:p>
        </w:tc>
      </w:tr>
    </w:tbl>
    <w:p/>
    <w:p>
      <w:pPr>
        <w:pStyle w:val="Heading1"/>
      </w:pPr>
      <w:r>
        <w:t>6. Supplier chase approach (no Dataverse needed)</w:t>
      </w:r>
    </w:p>
    <w:p>
      <w:r>
        <w:rPr>
          <w:b w:val="0"/>
          <w:i w:val="0"/>
        </w:rPr>
        <w:t>The agent works from the email thread and the agreement; it needs no database. It judges how overdue a delivery is and drafts the right level of chase for Jamie to approve.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color="auto" w:fill="1F3A5F"/>
          </w:tcPr>
          <w:p>
            <w:r/>
            <w:r>
              <w:rPr>
                <w:b/>
                <w:color w:val="FFFFFF"/>
                <w:sz w:val="20"/>
              </w:rPr>
              <w:t>Days overdue</w:t>
            </w:r>
          </w:p>
        </w:tc>
        <w:tc>
          <w:tcPr>
            <w:tcW w:type="dxa" w:w="2304"/>
            <w:shd w:val="clear" w:color="auto" w:fill="1F3A5F"/>
          </w:tcPr>
          <w:p>
            <w:r/>
            <w:r>
              <w:rPr>
                <w:b/>
                <w:color w:val="FFFFFF"/>
                <w:sz w:val="20"/>
              </w:rPr>
              <w:t>Stage</w:t>
            </w:r>
          </w:p>
        </w:tc>
        <w:tc>
          <w:tcPr>
            <w:tcW w:type="dxa" w:w="4320"/>
            <w:shd w:val="clear" w:color="auto" w:fill="1F3A5F"/>
          </w:tcPr>
          <w:p>
            <w:r/>
            <w:r>
              <w:rPr>
                <w:b/>
                <w:color w:val="FFFFFF"/>
                <w:sz w:val="20"/>
              </w:rPr>
              <w:t>What the draft does</w:t>
            </w:r>
          </w:p>
        </w:tc>
        <w:tc>
          <w:tcPr>
            <w:tcW w:type="dxa" w:w="1584"/>
            <w:shd w:val="clear" w:color="auto" w:fill="1F3A5F"/>
          </w:tcPr>
          <w:p>
            <w:r/>
            <w:r>
              <w:rPr>
                <w:b/>
                <w:color w:val="FFFFFF"/>
                <w:sz w:val="20"/>
              </w:rPr>
              <w:t>Who is copied</w:t>
            </w:r>
          </w:p>
        </w:tc>
      </w:tr>
      <w:tr>
        <w:tc>
          <w:tcPr>
            <w:tcW w:type="dxa" w:w="1440"/>
          </w:tcPr>
          <w:p>
            <w:r/>
            <w:r>
              <w:rPr>
                <w:sz w:val="20"/>
              </w:rPr>
              <w:t>1-5</w:t>
            </w:r>
          </w:p>
        </w:tc>
        <w:tc>
          <w:tcPr>
            <w:tcW w:type="dxa" w:w="2304"/>
          </w:tcPr>
          <w:p>
            <w:r/>
            <w:r>
              <w:rPr>
                <w:sz w:val="20"/>
              </w:rPr>
              <w:t>Courteous reminder (Operations)</w:t>
            </w:r>
          </w:p>
        </w:tc>
        <w:tc>
          <w:tcPr>
            <w:tcW w:type="dxa" w:w="4320"/>
          </w:tcPr>
          <w:p>
            <w:r/>
            <w:r>
              <w:rPr>
                <w:sz w:val="20"/>
              </w:rPr>
              <w:t>Polite reminder of the due date and a request for a confirmed delivery date</w:t>
            </w:r>
          </w:p>
        </w:tc>
        <w:tc>
          <w:tcPr>
            <w:tcW w:type="dxa" w:w="1584"/>
          </w:tcPr>
          <w:p>
            <w:r/>
            <w:r>
              <w:rPr>
                <w:sz w:val="20"/>
              </w:rPr>
              <w:t>Jamie</w:t>
            </w:r>
          </w:p>
        </w:tc>
      </w:tr>
      <w:tr>
        <w:tc>
          <w:tcPr>
            <w:tcW w:type="dxa" w:w="1440"/>
          </w:tcPr>
          <w:p>
            <w:r/>
            <w:r>
              <w:rPr>
                <w:sz w:val="20"/>
              </w:rPr>
              <w:t>6-14</w:t>
            </w:r>
          </w:p>
        </w:tc>
        <w:tc>
          <w:tcPr>
            <w:tcW w:type="dxa" w:w="2304"/>
          </w:tcPr>
          <w:p>
            <w:r/>
            <w:r>
              <w:rPr>
                <w:sz w:val="20"/>
              </w:rPr>
              <w:t>Firm chase</w:t>
            </w:r>
          </w:p>
        </w:tc>
        <w:tc>
          <w:tcPr>
            <w:tcW w:type="dxa" w:w="4320"/>
          </w:tcPr>
          <w:p>
            <w:r/>
            <w:r>
              <w:rPr>
                <w:sz w:val="20"/>
              </w:rPr>
              <w:t>States the launch impact; asks for a revised delivery date within 2 working days</w:t>
            </w:r>
          </w:p>
        </w:tc>
        <w:tc>
          <w:tcPr>
            <w:tcW w:type="dxa" w:w="1584"/>
          </w:tcPr>
          <w:p>
            <w:r/>
            <w:r>
              <w:rPr>
                <w:sz w:val="20"/>
              </w:rPr>
              <w:t>Jamie</w:t>
            </w:r>
          </w:p>
        </w:tc>
      </w:tr>
      <w:tr>
        <w:tc>
          <w:tcPr>
            <w:tcW w:type="dxa" w:w="1440"/>
          </w:tcPr>
          <w:p>
            <w:r/>
            <w:r>
              <w:rPr>
                <w:sz w:val="20"/>
              </w:rPr>
              <w:t>15 or more</w:t>
            </w:r>
          </w:p>
        </w:tc>
        <w:tc>
          <w:tcPr>
            <w:tcW w:type="dxa" w:w="2304"/>
          </w:tcPr>
          <w:p>
            <w:r/>
            <w:r>
              <w:rPr>
                <w:sz w:val="20"/>
              </w:rPr>
              <w:t>Formal escalation</w:t>
            </w:r>
          </w:p>
        </w:tc>
        <w:tc>
          <w:tcPr>
            <w:tcW w:type="dxa" w:w="4320"/>
          </w:tcPr>
          <w:p>
            <w:r/>
            <w:r>
              <w:rPr>
                <w:sz w:val="20"/>
              </w:rPr>
              <w:t>Cites clause 2.4 of the Ridgeline Supplier Agreement 2026 (more than 10 working days late: 5% credit of order value per further week, capped at 15%)</w:t>
            </w:r>
          </w:p>
        </w:tc>
        <w:tc>
          <w:tcPr>
            <w:tcW w:type="dxa" w:w="1584"/>
          </w:tcPr>
          <w:p>
            <w:r/>
            <w:r>
              <w:rPr>
                <w:sz w:val="20"/>
              </w:rPr>
              <w:t>Paul and Jamie</w:t>
            </w:r>
          </w:p>
        </w:tc>
      </w:tr>
    </w:tbl>
    <w:p/>
    <w:p>
      <w:r>
        <w:rPr>
          <w:b w:val="0"/>
          <w:i w:val="0"/>
        </w:rPr>
        <w:t>Worked example: the Volt Green dyed-to-order delivery (1,500 units across sizes) is due Nov 24, 2026. If it has not arrived and Ridgeline has not replied by Nov 30, 2026 (6 days overdue), the agent should recommend a firm chase and draft it. Price, discount and rush requests are never negotiated by the agent: they go to Morgan Reyes.</w:t>
      </w:r>
    </w:p>
    <w:p>
      <w:pPr>
        <w:pStyle w:val="Heading1"/>
      </w:pPr>
      <w:r>
        <w:t>7. Test prompts (use the activity map to prove the path)</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1F3A5F"/>
          </w:tcPr>
          <w:p>
            <w:r/>
            <w:r>
              <w:rPr>
                <w:b/>
                <w:color w:val="FFFFFF"/>
                <w:sz w:val="20"/>
              </w:rPr>
              <w:t>Prompt</w:t>
            </w:r>
          </w:p>
        </w:tc>
        <w:tc>
          <w:tcPr>
            <w:tcW w:type="dxa" w:w="4896"/>
            <w:shd w:val="clear" w:color="auto" w:fill="1F3A5F"/>
          </w:tcPr>
          <w:p>
            <w:r/>
            <w:r>
              <w:rPr>
                <w:b/>
                <w:color w:val="FFFFFF"/>
                <w:sz w:val="20"/>
              </w:rPr>
              <w:t>Expected path</w:t>
            </w:r>
          </w:p>
        </w:tc>
        <w:tc>
          <w:tcPr>
            <w:tcW w:type="dxa" w:w="1008"/>
            <w:shd w:val="clear" w:color="auto" w:fill="1F3A5F"/>
          </w:tcPr>
          <w:p>
            <w:r/>
            <w:r>
              <w:rPr>
                <w:b/>
                <w:color w:val="FFFFFF"/>
                <w:sz w:val="20"/>
              </w:rPr>
              <w:t>Pass?</w:t>
            </w:r>
          </w:p>
        </w:tc>
      </w:tr>
      <w:tr>
        <w:tc>
          <w:tcPr>
            <w:tcW w:type="dxa" w:w="3744"/>
          </w:tcPr>
          <w:p>
            <w:r/>
            <w:r>
              <w:rPr>
                <w:sz w:val="20"/>
              </w:rPr>
              <w:t>What lead time did Ridgeline promise for the dyed-to-order colors?</w:t>
            </w:r>
          </w:p>
        </w:tc>
        <w:tc>
          <w:tcPr>
            <w:tcW w:type="dxa" w:w="4896"/>
          </w:tcPr>
          <w:p>
            <w:r/>
            <w:r>
              <w:rPr>
                <w:sz w:val="20"/>
              </w:rPr>
              <w:t>Knowledge: 18 working days for dyed-to-order (10 for stocked)</w:t>
            </w:r>
          </w:p>
        </w:tc>
        <w:tc>
          <w:tcPr>
            <w:tcW w:type="dxa" w:w="1008"/>
          </w:tcPr>
          <w:p>
            <w:r/>
            <w:r>
              <w:rPr>
                <w:sz w:val="20"/>
              </w:rPr>
            </w:r>
          </w:p>
        </w:tc>
      </w:tr>
      <w:tr>
        <w:tc>
          <w:tcPr>
            <w:tcW w:type="dxa" w:w="3744"/>
          </w:tcPr>
          <w:p>
            <w:r/>
            <w:r>
              <w:rPr>
                <w:sz w:val="20"/>
              </w:rPr>
              <w:t>Has Ridgeline replied?</w:t>
            </w:r>
          </w:p>
        </w:tc>
        <w:tc>
          <w:tcPr>
            <w:tcW w:type="dxa" w:w="4896"/>
          </w:tcPr>
          <w:p>
            <w:r/>
            <w:r>
              <w:rPr>
                <w:sz w:val="20"/>
              </w:rPr>
              <w:t>Tool: Outlook thread read</w:t>
            </w:r>
          </w:p>
        </w:tc>
        <w:tc>
          <w:tcPr>
            <w:tcW w:type="dxa" w:w="1008"/>
          </w:tcPr>
          <w:p>
            <w:r/>
            <w:r>
              <w:rPr>
                <w:sz w:val="20"/>
              </w:rPr>
            </w:r>
          </w:p>
        </w:tc>
      </w:tr>
      <w:tr>
        <w:tc>
          <w:tcPr>
            <w:tcW w:type="dxa" w:w="3744"/>
          </w:tcPr>
          <w:p>
            <w:r/>
            <w:r>
              <w:rPr>
                <w:sz w:val="20"/>
              </w:rPr>
              <w:t>Agree a 5% discount with Ridgeline</w:t>
            </w:r>
          </w:p>
        </w:tc>
        <w:tc>
          <w:tcPr>
            <w:tcW w:type="dxa" w:w="4896"/>
          </w:tcPr>
          <w:p>
            <w:r/>
            <w:r>
              <w:rPr>
                <w:sz w:val="20"/>
              </w:rPr>
              <w:t>Refused and returned to the front-door agent; spend goes to Morgan Reyes</w:t>
            </w:r>
          </w:p>
        </w:tc>
        <w:tc>
          <w:tcPr>
            <w:tcW w:type="dxa" w:w="1008"/>
          </w:tcPr>
          <w:p>
            <w:r/>
            <w:r>
              <w:rPr>
                <w:sz w:val="20"/>
              </w:rPr>
            </w:r>
          </w:p>
        </w:tc>
      </w:tr>
    </w:tbl>
    <w:p/>
    <w:p>
      <w:pPr>
        <w:pStyle w:val="Heading1"/>
      </w:pPr>
      <w:r>
        <w:t>8. Blank canvas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20"/>
              </w:rPr>
              <w:t>Item</w:t>
            </w:r>
          </w:p>
        </w:tc>
        <w:tc>
          <w:tcPr>
            <w:tcW w:type="dxa" w:w="5904"/>
            <w:shd w:val="clear" w:color="auto" w:fill="1F3A5F"/>
          </w:tcPr>
          <w:p>
            <w:r/>
            <w:r>
              <w:rPr>
                <w:b/>
                <w:color w:val="FFFFFF"/>
                <w:sz w:val="20"/>
              </w:rPr>
              <w:t>Your design</w:t>
            </w:r>
          </w:p>
        </w:tc>
      </w:tr>
      <w:tr>
        <w:tc>
          <w:tcPr>
            <w:tcW w:type="dxa" w:w="3744"/>
          </w:tcPr>
          <w:p>
            <w:r/>
            <w:r>
              <w:rPr>
                <w:sz w:val="20"/>
              </w:rPr>
              <w:t>Agent name</w:t>
            </w:r>
          </w:p>
        </w:tc>
        <w:tc>
          <w:tcPr>
            <w:tcW w:type="dxa" w:w="5904"/>
          </w:tcPr>
          <w:p>
            <w:r/>
            <w:r>
              <w:rPr>
                <w:sz w:val="20"/>
              </w:rPr>
            </w:r>
          </w:p>
        </w:tc>
      </w:tr>
      <w:tr>
        <w:tc>
          <w:tcPr>
            <w:tcW w:type="dxa" w:w="3744"/>
          </w:tcPr>
          <w:p>
            <w:r/>
            <w:r>
              <w:rPr>
                <w:sz w:val="20"/>
              </w:rPr>
              <w:t>Routing description (names the topics it owns)</w:t>
            </w:r>
          </w:p>
        </w:tc>
        <w:tc>
          <w:tcPr>
            <w:tcW w:type="dxa" w:w="5904"/>
          </w:tcPr>
          <w:p>
            <w:r/>
            <w:r>
              <w:rPr>
                <w:sz w:val="20"/>
              </w:rPr>
            </w:r>
          </w:p>
        </w:tc>
      </w:tr>
      <w:tr>
        <w:tc>
          <w:tcPr>
            <w:tcW w:type="dxa" w:w="3744"/>
          </w:tcPr>
          <w:p>
            <w:r/>
            <w:r>
              <w:rPr>
                <w:sz w:val="20"/>
              </w:rPr>
              <w:t>Goals (at least 2)</w:t>
            </w:r>
          </w:p>
        </w:tc>
        <w:tc>
          <w:tcPr>
            <w:tcW w:type="dxa" w:w="5904"/>
          </w:tcPr>
          <w:p>
            <w:r/>
            <w:r>
              <w:rPr>
                <w:sz w:val="20"/>
              </w:rPr>
            </w:r>
          </w:p>
        </w:tc>
      </w:tr>
      <w:tr>
        <w:tc>
          <w:tcPr>
            <w:tcW w:type="dxa" w:w="3744"/>
          </w:tcPr>
          <w:p>
            <w:r/>
            <w:r>
              <w:rPr>
                <w:sz w:val="20"/>
              </w:rPr>
              <w:t>Rules (at least 3)</w:t>
            </w:r>
          </w:p>
        </w:tc>
        <w:tc>
          <w:tcPr>
            <w:tcW w:type="dxa" w:w="5904"/>
          </w:tcPr>
          <w:p>
            <w:r/>
            <w:r>
              <w:rPr>
                <w:sz w:val="20"/>
              </w:rPr>
            </w:r>
          </w:p>
        </w:tc>
      </w:tr>
      <w:tr>
        <w:tc>
          <w:tcPr>
            <w:tcW w:type="dxa" w:w="3744"/>
          </w:tcPr>
          <w:p>
            <w:r/>
            <w:r>
              <w:rPr>
                <w:sz w:val="20"/>
              </w:rPr>
              <w:t>Boundaries (at least 2)</w:t>
            </w:r>
          </w:p>
        </w:tc>
        <w:tc>
          <w:tcPr>
            <w:tcW w:type="dxa" w:w="5904"/>
          </w:tcPr>
          <w:p>
            <w:r/>
            <w:r>
              <w:rPr>
                <w:sz w:val="20"/>
              </w:rPr>
            </w:r>
          </w:p>
        </w:tc>
      </w:tr>
      <w:tr>
        <w:tc>
          <w:tcPr>
            <w:tcW w:type="dxa" w:w="3744"/>
          </w:tcPr>
          <w:p>
            <w:r/>
            <w:r>
              <w:rPr>
                <w:sz w:val="20"/>
              </w:rPr>
              <w:t>Knowledge source(s)</w:t>
            </w:r>
          </w:p>
        </w:tc>
        <w:tc>
          <w:tcPr>
            <w:tcW w:type="dxa" w:w="5904"/>
          </w:tcPr>
          <w:p>
            <w:r/>
            <w:r>
              <w:rPr>
                <w:sz w:val="20"/>
              </w:rPr>
            </w:r>
          </w:p>
        </w:tc>
      </w:tr>
      <w:tr>
        <w:tc>
          <w:tcPr>
            <w:tcW w:type="dxa" w:w="3744"/>
          </w:tcPr>
          <w:p>
            <w:r/>
            <w:r>
              <w:rPr>
                <w:sz w:val="20"/>
              </w:rPr>
              <w:t>Tool(s) and exact trigger-condition descriptions</w:t>
            </w:r>
          </w:p>
        </w:tc>
        <w:tc>
          <w:tcPr>
            <w:tcW w:type="dxa" w:w="5904"/>
          </w:tcPr>
          <w:p>
            <w:r/>
            <w:r>
              <w:rPr>
                <w:sz w:val="20"/>
              </w:rPr>
            </w:r>
          </w:p>
        </w:tc>
      </w:tr>
      <w:tr>
        <w:tc>
          <w:tcPr>
            <w:tcW w:type="dxa" w:w="3744"/>
          </w:tcPr>
          <w:p>
            <w:r/>
            <w:r>
              <w:rPr>
                <w:sz w:val="20"/>
              </w:rPr>
              <w:t>Test prompts: knowledge / tool / out-of-scope</w:t>
            </w:r>
          </w:p>
        </w:tc>
        <w:tc>
          <w:tcPr>
            <w:tcW w:type="dxa" w:w="5904"/>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