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Goal-Driven Agent Instruction Template</w:t>
      </w:r>
    </w:p>
    <w:p>
      <w:r>
        <w:rPr>
          <w:color w:val="595959"/>
          <w:sz w:val="19"/>
        </w:rPr>
        <w:t>Pashun Sports T-Shirts · Microsoft Copilot Studio: The Complete Guide (2026) · Lecture 19</w:t>
      </w:r>
    </w:p>
    <w:p>
      <w:r>
        <w:rPr>
          <w:i/>
        </w:rPr>
        <w:t>Four labeled parts, each point on its own line: Goal, Tools you may use, Rules you must follow, When to escalate.</w:t>
      </w:r>
    </w:p>
    <w:p>
      <w:pPr>
        <w:pStyle w:val="Heading1"/>
      </w:pPr>
      <w:r>
        <w:t>1. How to use this template</w:t>
      </w:r>
    </w:p>
    <w:p>
      <w:pPr>
        <w:pStyle w:val="ListNumber"/>
      </w:pPr>
      <w:r>
        <w:t>From Home, select the Agent card tagged GitHub Copilot and open the Build tab.</w:t>
      </w:r>
    </w:p>
    <w:p>
      <w:pPr>
        <w:pStyle w:val="ListNumber"/>
      </w:pPr>
      <w:r>
        <w:t>Paste the instruction block into the instructions editor, one point per line, with the four labels as headings.</w:t>
      </w:r>
    </w:p>
    <w:p>
      <w:pPr>
        <w:pStyle w:val="ListNumber"/>
      </w:pPr>
      <w:r>
        <w:t>Start with the first version (Section 2). Run the Preview tab, read the step trace, and add one line at a time where a test run shows a gap: add gradually and test.</w:t>
      </w:r>
    </w:p>
    <w:p>
      <w:pPr>
        <w:pStyle w:val="ListNumber"/>
      </w:pPr>
      <w:r>
        <w:t>Use the blank template in Section 4 for your own Your Turn agent.</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Why four parts?  </w:t>
            </w:r>
            <w:r>
              <w:t>A goal-driven agent is given a goal, tools and boundaries and reasons out the path itself. Write policy, not script: not "ask for the order number, then look it up" but "Your goal is X. You may use these tools. Never do Y. Escalate when Z."</w:t>
            </w:r>
          </w:p>
        </w:tc>
      </w:tr>
    </w:tbl>
    <w:p/>
    <w:p>
      <w:pPr>
        <w:pStyle w:val="Heading1"/>
      </w:pPr>
      <w:r>
        <w:t>2. Worked example: Pashun launch briefing agent (first version)</w:t>
      </w:r>
    </w:p>
    <w:p>
      <w:r>
        <w:rPr>
          <w:b w:val="0"/>
          <w:i w:val="0"/>
        </w:rPr>
        <w:t>This is what Paul writes live before the first test run.</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Goal</w:t>
            </w:r>
          </w:p>
          <w:p>
            <w:r>
              <w:rPr>
                <w:rFonts w:ascii="Consolas" w:hAnsi="Consolas" w:eastAsia="Consolas"/>
                <w:sz w:val="19"/>
              </w:rPr>
              <w:t>Check whether the Pashun Pro Tee US launch is on track, find the risks, and produce a short briefing for Paul.</w:t>
            </w:r>
          </w:p>
          <w:p>
            <w:r>
              <w:rPr>
                <w:rFonts w:ascii="Consolas" w:hAnsi="Consolas" w:eastAsia="Consolas"/>
                <w:sz w:val="19"/>
              </w:rPr>
            </w:r>
          </w:p>
          <w:p>
            <w:r>
              <w:rPr>
                <w:rFonts w:ascii="Consolas" w:hAnsi="Consolas" w:eastAsia="Consolas"/>
                <w:sz w:val="19"/>
              </w:rPr>
              <w:t>Tools you may use</w:t>
            </w:r>
          </w:p>
          <w:p>
            <w:r>
              <w:rPr>
                <w:rFonts w:ascii="Consolas" w:hAnsi="Consolas" w:eastAsia="Consolas"/>
                <w:sz w:val="19"/>
              </w:rPr>
              <w:t>The launch plan, the sales and stock forecast and the supplier email thread.</w:t>
            </w:r>
          </w:p>
          <w:p>
            <w:r>
              <w:rPr>
                <w:rFonts w:ascii="Consolas" w:hAnsi="Consolas" w:eastAsia="Consolas"/>
                <w:sz w:val="19"/>
              </w:rPr>
            </w:r>
          </w:p>
          <w:p>
            <w:r>
              <w:rPr>
                <w:rFonts w:ascii="Consolas" w:hAnsi="Consolas" w:eastAsia="Consolas"/>
                <w:sz w:val="19"/>
              </w:rPr>
              <w:t>Rules you must follow</w:t>
            </w:r>
          </w:p>
          <w:p>
            <w:r>
              <w:rPr>
                <w:rFonts w:ascii="Consolas" w:hAnsi="Consolas" w:eastAsia="Consolas"/>
                <w:sz w:val="19"/>
              </w:rPr>
              <w:t>Always cite the task, file or email you relied on.</w:t>
            </w:r>
          </w:p>
          <w:p>
            <w:r>
              <w:rPr>
                <w:rFonts w:ascii="Consolas" w:hAnsi="Consolas" w:eastAsia="Consolas"/>
                <w:sz w:val="19"/>
              </w:rPr>
              <w:t>Never change the launch plan; produce the briefing as a draft.</w:t>
            </w:r>
          </w:p>
          <w:p>
            <w:r>
              <w:rPr>
                <w:rFonts w:ascii="Consolas" w:hAnsi="Consolas" w:eastAsia="Consolas"/>
                <w:sz w:val="19"/>
              </w:rPr>
            </w:r>
          </w:p>
          <w:p>
            <w:r>
              <w:rPr>
                <w:rFonts w:ascii="Consolas" w:hAnsi="Consolas" w:eastAsia="Consolas"/>
                <w:sz w:val="19"/>
              </w:rPr>
              <w:t>When to escalate</w:t>
            </w:r>
          </w:p>
          <w:p>
            <w:r>
              <w:rPr>
                <w:rFonts w:ascii="Consolas" w:hAnsi="Consolas" w:eastAsia="Consolas"/>
                <w:sz w:val="19"/>
              </w:rPr>
              <w:t>If a risk could move the launch date, flag it to Paul and Jamie in Teams.</w:t>
            </w:r>
          </w:p>
        </w:tc>
      </w:tr>
    </w:tbl>
    <w:p/>
    <w:p>
      <w:pPr>
        <w:pStyle w:val="Heading1"/>
      </w:pPr>
      <w:r>
        <w:t>3. Worked example: final version after the test runs</w:t>
      </w:r>
    </w:p>
    <w:p>
      <w:r>
        <w:rPr>
          <w:b w:val="0"/>
          <w:i w:val="0"/>
        </w:rPr>
        <w:t>Each added line closes a gap that a test run showed. The "Gap it closes" column tells you which.</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Goal</w:t>
            </w:r>
          </w:p>
          <w:p>
            <w:r>
              <w:rPr>
                <w:rFonts w:ascii="Consolas" w:hAnsi="Consolas" w:eastAsia="Consolas"/>
                <w:sz w:val="19"/>
              </w:rPr>
              <w:t>Check whether the Pashun Pro Tee US launch is on track, find the risks, and produce a short briefing for Paul.</w:t>
            </w:r>
          </w:p>
          <w:p>
            <w:r>
              <w:rPr>
                <w:rFonts w:ascii="Consolas" w:hAnsi="Consolas" w:eastAsia="Consolas"/>
                <w:sz w:val="19"/>
              </w:rPr>
            </w:r>
          </w:p>
          <w:p>
            <w:r>
              <w:rPr>
                <w:rFonts w:ascii="Consolas" w:hAnsi="Consolas" w:eastAsia="Consolas"/>
                <w:sz w:val="19"/>
              </w:rPr>
              <w:t>Tools you may use</w:t>
            </w:r>
          </w:p>
          <w:p>
            <w:r>
              <w:rPr>
                <w:rFonts w:ascii="Consolas" w:hAnsi="Consolas" w:eastAsia="Consolas"/>
                <w:sz w:val="19"/>
              </w:rPr>
              <w:t>The launch plan, the sales and stock forecast and the supplier email thread.</w:t>
            </w:r>
          </w:p>
          <w:p>
            <w:r>
              <w:rPr>
                <w:rFonts w:ascii="Consolas" w:hAnsi="Consolas" w:eastAsia="Consolas"/>
                <w:sz w:val="19"/>
              </w:rPr>
              <w:t>The Ridgeline emails are between Paul Ashun and Jamie Jordan, so search by subject or keyword ("Ridgeline", "Fabric quote"), not by sender. Do not ask the user which folder or document to use. Search first.</w:t>
            </w:r>
          </w:p>
          <w:p>
            <w:r>
              <w:rPr>
                <w:rFonts w:ascii="Consolas" w:hAnsi="Consolas" w:eastAsia="Consolas"/>
                <w:sz w:val="19"/>
              </w:rPr>
            </w:r>
          </w:p>
          <w:p>
            <w:r>
              <w:rPr>
                <w:rFonts w:ascii="Consolas" w:hAnsi="Consolas" w:eastAsia="Consolas"/>
                <w:sz w:val="19"/>
              </w:rPr>
              <w:t>Rules you must follow</w:t>
            </w:r>
          </w:p>
          <w:p>
            <w:r>
              <w:rPr>
                <w:rFonts w:ascii="Consolas" w:hAnsi="Consolas" w:eastAsia="Consolas"/>
                <w:sz w:val="19"/>
              </w:rPr>
              <w:t>Always cite the task, file or email you relied on.</w:t>
            </w:r>
          </w:p>
          <w:p>
            <w:r>
              <w:rPr>
                <w:rFonts w:ascii="Consolas" w:hAnsi="Consolas" w:eastAsia="Consolas"/>
                <w:sz w:val="19"/>
              </w:rPr>
              <w:t>Never change the launch plan; produce the briefing as a draft.</w:t>
            </w:r>
          </w:p>
          <w:p>
            <w:r>
              <w:rPr>
                <w:rFonts w:ascii="Consolas" w:hAnsi="Consolas" w:eastAsia="Consolas"/>
                <w:sz w:val="19"/>
              </w:rPr>
              <w:t>If a question could have more than one valid answer, such as several prices, blends, dates or quantities, list every answer with its label and say who reported it. Do not choose one silently. If you cannot tell which is meant, ask.</w:t>
            </w:r>
          </w:p>
          <w:p>
            <w:r>
              <w:rPr>
                <w:rFonts w:ascii="Consolas" w:hAnsi="Consolas" w:eastAsia="Consolas"/>
                <w:sz w:val="19"/>
              </w:rPr>
              <w:t>If an email gives a date without a year, report it without a year. Do not add one. If a date looks inconsistent with the other dates, say so.</w:t>
            </w:r>
          </w:p>
          <w:p>
            <w:r>
              <w:rPr>
                <w:rFonts w:ascii="Consolas" w:hAnsi="Consolas" w:eastAsia="Consolas"/>
                <w:sz w:val="19"/>
              </w:rPr>
              <w:t>The first time a risk is queried, offer to write a report of the risks in a word document</w:t>
            </w:r>
          </w:p>
          <w:p>
            <w:r>
              <w:rPr>
                <w:rFonts w:ascii="Consolas" w:hAnsi="Consolas" w:eastAsia="Consolas"/>
                <w:sz w:val="19"/>
              </w:rPr>
            </w:r>
          </w:p>
          <w:p>
            <w:r>
              <w:rPr>
                <w:rFonts w:ascii="Consolas" w:hAnsi="Consolas" w:eastAsia="Consolas"/>
                <w:sz w:val="19"/>
              </w:rPr>
              <w:t>When to escalate</w:t>
            </w:r>
          </w:p>
          <w:p>
            <w:r>
              <w:rPr>
                <w:rFonts w:ascii="Consolas" w:hAnsi="Consolas" w:eastAsia="Consolas"/>
                <w:sz w:val="19"/>
              </w:rPr>
              <w:t>If a risk could move the launch date, flag it to Paul and Jamie in Teams.</w:t>
            </w:r>
          </w:p>
        </w:tc>
      </w:tr>
    </w:tbl>
    <w:p/>
    <w:tbl>
      <w:tblPr>
        <w:tblStyle w:val="TableGrid"/>
        <w:tblW w:type="auto" w:w="0"/>
        <w:jc w:val="center"/>
        <w:tblLook w:firstColumn="1" w:firstRow="1" w:lastColumn="0" w:lastRow="0" w:noHBand="0" w:noVBand="1" w:val="04A0"/>
      </w:tblPr>
      <w:tblGrid>
        <w:gridCol w:w="4824"/>
        <w:gridCol w:w="4824"/>
      </w:tblGrid>
      <w:tr>
        <w:tc>
          <w:tcPr>
            <w:tcW w:type="dxa" w:w="4320"/>
            <w:shd w:val="clear" w:color="auto" w:fill="1F3A5F"/>
          </w:tcPr>
          <w:p>
            <w:r/>
            <w:r>
              <w:rPr>
                <w:b/>
                <w:color w:val="FFFFFF"/>
                <w:sz w:val="20"/>
              </w:rPr>
              <w:t>Line added</w:t>
            </w:r>
          </w:p>
        </w:tc>
        <w:tc>
          <w:tcPr>
            <w:tcW w:type="dxa" w:w="5328"/>
            <w:shd w:val="clear" w:color="auto" w:fill="1F3A5F"/>
          </w:tcPr>
          <w:p>
            <w:r/>
            <w:r>
              <w:rPr>
                <w:b/>
                <w:color w:val="FFFFFF"/>
                <w:sz w:val="20"/>
              </w:rPr>
              <w:t>Gap it closes</w:t>
            </w:r>
          </w:p>
        </w:tc>
      </w:tr>
      <w:tr>
        <w:tc>
          <w:tcPr>
            <w:tcW w:type="dxa" w:w="4320"/>
          </w:tcPr>
          <w:p>
            <w:r/>
            <w:r>
              <w:rPr>
                <w:sz w:val="20"/>
              </w:rPr>
              <w:t>Search by subject or keyword, not by sender; do not ask which folder; search first</w:t>
            </w:r>
          </w:p>
        </w:tc>
        <w:tc>
          <w:tcPr>
            <w:tcW w:type="dxa" w:w="5328"/>
          </w:tcPr>
          <w:p>
            <w:r/>
            <w:r>
              <w:rPr>
                <w:sz w:val="20"/>
              </w:rPr>
              <w:t>The agent asked the user where the Ridgeline emails were, and searched by sender, but the emails are between Paul Ashun and Jamie Jordan.</w:t>
            </w:r>
          </w:p>
        </w:tc>
      </w:tr>
      <w:tr>
        <w:tc>
          <w:tcPr>
            <w:tcW w:type="dxa" w:w="4320"/>
          </w:tcPr>
          <w:p>
            <w:r/>
            <w:r>
              <w:rPr>
                <w:sz w:val="20"/>
              </w:rPr>
              <w:t>List every answer with its label and who reported it</w:t>
            </w:r>
          </w:p>
        </w:tc>
        <w:tc>
          <w:tcPr>
            <w:tcW w:type="dxa" w:w="5328"/>
          </w:tcPr>
          <w:p>
            <w:r/>
            <w:r>
              <w:rPr>
                <w:sz w:val="20"/>
              </w:rPr>
              <w:t>Several valid prices, blends, dates or quantities exist; the agent silently picked one.</w:t>
            </w:r>
          </w:p>
        </w:tc>
      </w:tr>
      <w:tr>
        <w:tc>
          <w:tcPr>
            <w:tcW w:type="dxa" w:w="4320"/>
          </w:tcPr>
          <w:p>
            <w:r/>
            <w:r>
              <w:rPr>
                <w:sz w:val="20"/>
              </w:rPr>
              <w:t>Report a date without a year if the email gives none; flag inconsistent dates</w:t>
            </w:r>
          </w:p>
        </w:tc>
        <w:tc>
          <w:tcPr>
            <w:tcW w:type="dxa" w:w="5328"/>
          </w:tcPr>
          <w:p>
            <w:r/>
            <w:r>
              <w:rPr>
                <w:sz w:val="20"/>
              </w:rPr>
              <w:t>The agent added a year the email never stated.</w:t>
            </w:r>
          </w:p>
        </w:tc>
      </w:tr>
      <w:tr>
        <w:tc>
          <w:tcPr>
            <w:tcW w:type="dxa" w:w="4320"/>
          </w:tcPr>
          <w:p>
            <w:r/>
            <w:r>
              <w:rPr>
                <w:sz w:val="20"/>
              </w:rPr>
              <w:t>Offer a Word report the first time a risk is queried</w:t>
            </w:r>
          </w:p>
        </w:tc>
        <w:tc>
          <w:tcPr>
            <w:tcW w:type="dxa" w:w="5328"/>
          </w:tcPr>
          <w:p>
            <w:r/>
            <w:r>
              <w:rPr>
                <w:sz w:val="20"/>
              </w:rPr>
              <w:t>Paul wants the Create Risk Report tool offered, not run unprompted.</w:t>
            </w:r>
          </w:p>
        </w:tc>
      </w:tr>
    </w:tbl>
    <w:p/>
    <w:p>
      <w:pPr>
        <w:pStyle w:val="Heading1"/>
      </w:pPr>
      <w:r>
        <w:t>4. Blank template</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Goal</w:t>
            </w:r>
          </w:p>
          <w:p>
            <w:r>
              <w:rPr>
                <w:rFonts w:ascii="Consolas" w:hAnsi="Consolas" w:eastAsia="Consolas"/>
                <w:sz w:val="19"/>
              </w:rPr>
              <w:t>[One sentence: the end-to-end outcome you want and who it is for.]</w:t>
            </w:r>
          </w:p>
          <w:p>
            <w:r>
              <w:rPr>
                <w:rFonts w:ascii="Consolas" w:hAnsi="Consolas" w:eastAsia="Consolas"/>
                <w:sz w:val="19"/>
              </w:rPr>
            </w:r>
          </w:p>
          <w:p>
            <w:r>
              <w:rPr>
                <w:rFonts w:ascii="Consolas" w:hAnsi="Consolas" w:eastAsia="Consolas"/>
                <w:sz w:val="19"/>
              </w:rPr>
              <w:t>Tools you may use</w:t>
            </w:r>
          </w:p>
          <w:p>
            <w:r>
              <w:rPr>
                <w:rFonts w:ascii="Consolas" w:hAnsi="Consolas" w:eastAsia="Consolas"/>
                <w:sz w:val="19"/>
              </w:rPr>
              <w:t>[List each tool or knowledge source by name. Add search guidance: what to search by, and whether to ask the user first.]</w:t>
            </w:r>
          </w:p>
          <w:p>
            <w:r>
              <w:rPr>
                <w:rFonts w:ascii="Consolas" w:hAnsi="Consolas" w:eastAsia="Consolas"/>
                <w:sz w:val="19"/>
              </w:rPr>
            </w:r>
          </w:p>
          <w:p>
            <w:r>
              <w:rPr>
                <w:rFonts w:ascii="Consolas" w:hAnsi="Consolas" w:eastAsia="Consolas"/>
                <w:sz w:val="19"/>
              </w:rPr>
              <w:t>Rules you must follow</w:t>
            </w:r>
          </w:p>
          <w:p>
            <w:r>
              <w:rPr>
                <w:rFonts w:ascii="Consolas" w:hAnsi="Consolas" w:eastAsia="Consolas"/>
                <w:sz w:val="19"/>
              </w:rPr>
              <w:t>[One rule per line. Include: what to cite, what the agent must never change, how to handle more than one valid answer, how to handle missing or inconsistent data.]</w:t>
            </w:r>
          </w:p>
          <w:p>
            <w:r>
              <w:rPr>
                <w:rFonts w:ascii="Consolas" w:hAnsi="Consolas" w:eastAsia="Consolas"/>
                <w:sz w:val="19"/>
              </w:rPr>
            </w:r>
          </w:p>
          <w:p>
            <w:r>
              <w:rPr>
                <w:rFonts w:ascii="Consolas" w:hAnsi="Consolas" w:eastAsia="Consolas"/>
                <w:sz w:val="19"/>
              </w:rPr>
              <w:t>When to escalate</w:t>
            </w:r>
          </w:p>
          <w:p>
            <w:r>
              <w:rPr>
                <w:rFonts w:ascii="Consolas" w:hAnsi="Consolas" w:eastAsia="Consolas"/>
                <w:sz w:val="19"/>
              </w:rPr>
              <w:t>[Condition, who to flag, and where (for example, a Teams message).]</w:t>
            </w:r>
          </w:p>
        </w:tc>
      </w:tr>
    </w:tbl>
    <w:p/>
    <w:p>
      <w:pPr>
        <w:pStyle w:val="Heading1"/>
      </w:pPr>
      <w:r>
        <w:t>5. Quick checks before you test</w:t>
      </w:r>
    </w:p>
    <w:p>
      <w:r>
        <w:t>☐  Every tool named in the instructions is registered, with a description (see the Tool Description Quality Checklist).</w:t>
      </w:r>
    </w:p>
    <w:p>
      <w:r>
        <w:t>☐  Each rule is one line and testable: you could write a prompt that tries to break it.</w:t>
      </w:r>
    </w:p>
    <w:p>
      <w:r>
        <w:t>☐  The escalation names a person and a place.</w:t>
      </w:r>
    </w:p>
    <w:p>
      <w:r>
        <w:t>☐  The default "Search all websites" knowledge source is removed so answers come only from the plan, files and emails.</w:t>
      </w:r>
    </w:p>
    <w:p>
      <w:r>
        <w:t>☐  If the agent cannot read an uploaded Word file reliably, the key terms are in the instructions as plain text.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