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Inbox Sort and Respond: Workflow Build Sheet</w:t>
      </w:r>
    </w:p>
    <w:p>
      <w:r>
        <w:rPr>
          <w:color w:val="595959"/>
          <w:sz w:val="19"/>
        </w:rPr>
        <w:t>Pashun Sports T-Shirts · Microsoft Copilot Studio: The Complete Guide (2026) · Lecture 20</w:t>
      </w:r>
    </w:p>
    <w:p>
      <w:r>
        <w:rPr>
          <w:i/>
        </w:rPr>
        <w:t>Event-driven workflow for Paul's own inbox. It starts when an email arrives, runs a fixed sequence, and never sends anything.</w:t>
      </w:r>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Credits:  </w:t>
            </w:r>
            <w:r>
              <w:t>Each incoming email triggers one AI run that uses Copilot Credits. Switch the workflow off after you finish testing. Workflows belong to the GitHub Copilot harness, so building and testing also use Copilot Credits.</w:t>
            </w:r>
          </w:p>
        </w:tc>
      </w:tr>
    </w:tbl>
    <w:p/>
    <w:p>
      <w:pPr>
        <w:pStyle w:val="Heading1"/>
      </w:pPr>
      <w:r>
        <w:t>1. Before you start</w:t>
      </w:r>
    </w:p>
    <w:p>
      <w:r>
        <w:t>☐  SharePoint site: https://pashunsports.sharepoint.com/sites/PashunSports (team site Pashun Sports T-Shirts)</w:t>
      </w:r>
    </w:p>
    <w:p>
      <w:r>
        <w:t>☐  List "Inbox Log" created from the schema file: Pashun Sports – Inbox Log (list schema and sample rows).xlsx</w:t>
      </w:r>
    </w:p>
    <w:p>
      <w:r>
        <w:t>☐  Teams: team Pashun Sports T-Shirts, channel Production</w:t>
      </w:r>
    </w:p>
    <w:p>
      <w:r>
        <w:t>☐  Morgan Reyes (morgan.reyes@pashunsports.example) available as approver</w:t>
      </w:r>
    </w:p>
    <w:p>
      <w:r>
        <w:t>☐  Four test emails ready: Inbox-Test-01 to Inbox-Test-04 in Resources / Sample Emails</w:t>
      </w:r>
    </w:p>
    <w:p>
      <w:r>
        <w:t>☐  Copilot Credits available (pay-as-you-go plan attached)</w:t>
      </w:r>
    </w:p>
    <w:p>
      <w:pPr>
        <w:pStyle w:val="Heading1"/>
      </w:pPr>
      <w:r>
        <w:t>2. Build steps</w:t>
      </w:r>
    </w:p>
    <w:tbl>
      <w:tblPr>
        <w:tblStyle w:val="TableGrid"/>
        <w:tblW w:type="auto" w:w="0"/>
        <w:jc w:val="center"/>
        <w:tblLook w:firstColumn="1" w:firstRow="1" w:lastColumn="0" w:lastRow="0" w:noHBand="0" w:noVBand="1" w:val="04A0"/>
      </w:tblPr>
      <w:tblGrid>
        <w:gridCol w:w="3216"/>
        <w:gridCol w:w="3216"/>
        <w:gridCol w:w="3216"/>
      </w:tblGrid>
      <w:tr>
        <w:tc>
          <w:tcPr>
            <w:tcW w:type="dxa" w:w="432"/>
            <w:shd w:val="clear" w:color="auto" w:fill="1F3A5F"/>
          </w:tcPr>
          <w:p>
            <w:r/>
            <w:r>
              <w:rPr>
                <w:b/>
                <w:color w:val="FFFFFF"/>
                <w:sz w:val="19"/>
              </w:rPr>
              <w:t>#</w:t>
            </w:r>
          </w:p>
        </w:tc>
        <w:tc>
          <w:tcPr>
            <w:tcW w:type="dxa" w:w="2304"/>
            <w:shd w:val="clear" w:color="auto" w:fill="1F3A5F"/>
          </w:tcPr>
          <w:p>
            <w:r/>
            <w:r>
              <w:rPr>
                <w:b/>
                <w:color w:val="FFFFFF"/>
                <w:sz w:val="19"/>
              </w:rPr>
              <w:t>Step</w:t>
            </w:r>
          </w:p>
        </w:tc>
        <w:tc>
          <w:tcPr>
            <w:tcW w:type="dxa" w:w="6912"/>
            <w:shd w:val="clear" w:color="auto" w:fill="1F3A5F"/>
          </w:tcPr>
          <w:p>
            <w:r/>
            <w:r>
              <w:rPr>
                <w:b/>
                <w:color w:val="FFFFFF"/>
                <w:sz w:val="19"/>
              </w:rPr>
              <w:t>What to do</w:t>
            </w:r>
          </w:p>
        </w:tc>
      </w:tr>
      <w:tr>
        <w:tc>
          <w:tcPr>
            <w:tcW w:type="dxa" w:w="432"/>
          </w:tcPr>
          <w:p>
            <w:r/>
            <w:r>
              <w:rPr>
                <w:sz w:val="19"/>
              </w:rPr>
              <w:t>1</w:t>
            </w:r>
          </w:p>
        </w:tc>
        <w:tc>
          <w:tcPr>
            <w:tcW w:type="dxa" w:w="2304"/>
          </w:tcPr>
          <w:p>
            <w:r/>
            <w:r>
              <w:rPr>
                <w:sz w:val="19"/>
              </w:rPr>
              <w:t>Open Workflows</w:t>
            </w:r>
          </w:p>
        </w:tc>
        <w:tc>
          <w:tcPr>
            <w:tcW w:type="dxa" w:w="6912"/>
          </w:tcPr>
          <w:p>
            <w:r/>
            <w:r>
              <w:rPr>
                <w:sz w:val="19"/>
              </w:rPr>
              <w:t>In Copilot Studio open the Workflows area (or inside an agent: Tools, Add a tool, New, Workflow). A workflow starts from a trigger, not from a chat.</w:t>
            </w:r>
          </w:p>
        </w:tc>
      </w:tr>
      <w:tr>
        <w:tc>
          <w:tcPr>
            <w:tcW w:type="dxa" w:w="432"/>
          </w:tcPr>
          <w:p>
            <w:r/>
            <w:r>
              <w:rPr>
                <w:sz w:val="19"/>
              </w:rPr>
              <w:t>2</w:t>
            </w:r>
          </w:p>
        </w:tc>
        <w:tc>
          <w:tcPr>
            <w:tcW w:type="dxa" w:w="2304"/>
          </w:tcPr>
          <w:p>
            <w:r/>
            <w:r>
              <w:rPr>
                <w:sz w:val="19"/>
              </w:rPr>
              <w:t>Trigger</w:t>
            </w:r>
          </w:p>
        </w:tc>
        <w:tc>
          <w:tcPr>
            <w:tcW w:type="dxa" w:w="6912"/>
          </w:tcPr>
          <w:p>
            <w:r/>
            <w:r>
              <w:rPr>
                <w:sz w:val="19"/>
              </w:rPr>
              <w:t>Outlook, When a new email arrives (V3). Set Folder to Inbox. If the Folder field says Loading, choose Enter custom value and type Inbox; otherwise the run sits in Waiting.</w:t>
            </w:r>
          </w:p>
        </w:tc>
      </w:tr>
      <w:tr>
        <w:tc>
          <w:tcPr>
            <w:tcW w:type="dxa" w:w="432"/>
          </w:tcPr>
          <w:p>
            <w:r/>
            <w:r>
              <w:rPr>
                <w:sz w:val="19"/>
              </w:rPr>
              <w:t>3</w:t>
            </w:r>
          </w:p>
        </w:tc>
        <w:tc>
          <w:tcPr>
            <w:tcW w:type="dxa" w:w="2304"/>
          </w:tcPr>
          <w:p>
            <w:r/>
            <w:r>
              <w:rPr>
                <w:sz w:val="19"/>
              </w:rPr>
              <w:t>Agent step</w:t>
            </w:r>
          </w:p>
        </w:tc>
        <w:tc>
          <w:tcPr>
            <w:tcW w:type="dxa" w:w="6912"/>
          </w:tcPr>
          <w:p>
            <w:r/>
            <w:r>
              <w:rPr>
                <w:sz w:val="19"/>
              </w:rPr>
              <w:t>Add an Agent step (the action formerly called Prompt). Name it Sort Pashun email. Paste the instructions from Lecture-20-Copy-Paste-Text.txt and add the email's From, Subject and Body as dynamic content.</w:t>
            </w:r>
          </w:p>
        </w:tc>
      </w:tr>
      <w:tr>
        <w:tc>
          <w:tcPr>
            <w:tcW w:type="dxa" w:w="432"/>
          </w:tcPr>
          <w:p>
            <w:r/>
            <w:r>
              <w:rPr>
                <w:sz w:val="19"/>
              </w:rPr>
              <w:t>4</w:t>
            </w:r>
          </w:p>
        </w:tc>
        <w:tc>
          <w:tcPr>
            <w:tcW w:type="dxa" w:w="2304"/>
          </w:tcPr>
          <w:p>
            <w:r/>
            <w:r>
              <w:rPr>
                <w:sz w:val="19"/>
              </w:rPr>
              <w:t>Structured output</w:t>
            </w:r>
          </w:p>
        </w:tc>
        <w:tc>
          <w:tcPr>
            <w:tcW w:type="dxa" w:w="6912"/>
          </w:tcPr>
          <w:p>
            <w:r/>
            <w:r>
              <w:rPr>
                <w:sz w:val="19"/>
              </w:rPr>
              <w:t>Set the output to structured output with four fields: category (text), refund_amount (number), draft_reply (text), reason (text). Paste the JSON schema from the copy-paste file if prompted.</w:t>
            </w:r>
          </w:p>
        </w:tc>
      </w:tr>
      <w:tr>
        <w:tc>
          <w:tcPr>
            <w:tcW w:type="dxa" w:w="432"/>
          </w:tcPr>
          <w:p>
            <w:r/>
            <w:r>
              <w:rPr>
                <w:sz w:val="19"/>
              </w:rPr>
              <w:t>5</w:t>
            </w:r>
          </w:p>
        </w:tc>
        <w:tc>
          <w:tcPr>
            <w:tcW w:type="dxa" w:w="2304"/>
          </w:tcPr>
          <w:p>
            <w:r/>
            <w:r>
              <w:rPr>
                <w:sz w:val="19"/>
              </w:rPr>
              <w:t>Test the step</w:t>
            </w:r>
          </w:p>
        </w:tc>
        <w:tc>
          <w:tcPr>
            <w:tcW w:type="dxa" w:w="6912"/>
          </w:tcPr>
          <w:p>
            <w:r/>
            <w:r>
              <w:rPr>
                <w:sz w:val="19"/>
              </w:rPr>
              <w:t>Use Run node to test the Agent step on its own before building on it.</w:t>
            </w:r>
          </w:p>
        </w:tc>
      </w:tr>
      <w:tr>
        <w:tc>
          <w:tcPr>
            <w:tcW w:type="dxa" w:w="432"/>
          </w:tcPr>
          <w:p>
            <w:r/>
            <w:r>
              <w:rPr>
                <w:sz w:val="19"/>
              </w:rPr>
              <w:t>6</w:t>
            </w:r>
          </w:p>
        </w:tc>
        <w:tc>
          <w:tcPr>
            <w:tcW w:type="dxa" w:w="2304"/>
          </w:tcPr>
          <w:p>
            <w:r/>
            <w:r>
              <w:rPr>
                <w:sz w:val="19"/>
              </w:rPr>
              <w:t>Create Inbox Log item</w:t>
            </w:r>
          </w:p>
        </w:tc>
        <w:tc>
          <w:tcPr>
            <w:tcW w:type="dxa" w:w="6912"/>
          </w:tcPr>
          <w:p>
            <w:r/>
            <w:r>
              <w:rPr>
                <w:sz w:val="19"/>
              </w:rPr>
              <w:t>SharePoint, Create item. Site: Pashun Sports T-Shirts. List: Inbox Log. Map the columns using the table in Section 3. Set Status to Draft ready.</w:t>
            </w:r>
          </w:p>
        </w:tc>
      </w:tr>
      <w:tr>
        <w:tc>
          <w:tcPr>
            <w:tcW w:type="dxa" w:w="432"/>
          </w:tcPr>
          <w:p>
            <w:r/>
            <w:r>
              <w:rPr>
                <w:sz w:val="19"/>
              </w:rPr>
              <w:t>7</w:t>
            </w:r>
          </w:p>
        </w:tc>
        <w:tc>
          <w:tcPr>
            <w:tcW w:type="dxa" w:w="2304"/>
          </w:tcPr>
          <w:p>
            <w:r/>
            <w:r>
              <w:rPr>
                <w:sz w:val="19"/>
              </w:rPr>
              <w:t>Condition 1: urgent?</w:t>
            </w:r>
          </w:p>
        </w:tc>
        <w:tc>
          <w:tcPr>
            <w:tcW w:type="dxa" w:w="6912"/>
          </w:tcPr>
          <w:p>
            <w:r/>
            <w:r>
              <w:rPr>
                <w:sz w:val="19"/>
              </w:rPr>
              <w:t>If category is equal to Urgent: Microsoft Teams, Post message in a chat or channel, to the Production channel, with a link to the email. Otherwise (No branch): the email waits in a daily digest.</w:t>
            </w:r>
          </w:p>
        </w:tc>
      </w:tr>
      <w:tr>
        <w:tc>
          <w:tcPr>
            <w:tcW w:type="dxa" w:w="432"/>
          </w:tcPr>
          <w:p>
            <w:r/>
            <w:r>
              <w:rPr>
                <w:sz w:val="19"/>
              </w:rPr>
              <w:t>8</w:t>
            </w:r>
          </w:p>
        </w:tc>
        <w:tc>
          <w:tcPr>
            <w:tcW w:type="dxa" w:w="2304"/>
          </w:tcPr>
          <w:p>
            <w:r/>
            <w:r>
              <w:rPr>
                <w:sz w:val="19"/>
              </w:rPr>
              <w:t>Condition 2: refund over $100?</w:t>
            </w:r>
          </w:p>
        </w:tc>
        <w:tc>
          <w:tcPr>
            <w:tcW w:type="dxa" w:w="6912"/>
          </w:tcPr>
          <w:p>
            <w:r/>
            <w:r>
              <w:rPr>
                <w:sz w:val="19"/>
              </w:rPr>
              <w:t>If refund_amount is greater than 100: Approvals, Start and wait for an approval, addressed to Morgan Reyes. Otherwise: the drafted reply is saved for Jamie to review.</w:t>
            </w:r>
          </w:p>
        </w:tc>
      </w:tr>
      <w:tr>
        <w:tc>
          <w:tcPr>
            <w:tcW w:type="dxa" w:w="432"/>
          </w:tcPr>
          <w:p>
            <w:r/>
            <w:r>
              <w:rPr>
                <w:sz w:val="19"/>
              </w:rPr>
              <w:t>9</w:t>
            </w:r>
          </w:p>
        </w:tc>
        <w:tc>
          <w:tcPr>
            <w:tcW w:type="dxa" w:w="2304"/>
          </w:tcPr>
          <w:p>
            <w:r/>
            <w:r>
              <w:rPr>
                <w:sz w:val="19"/>
              </w:rPr>
              <w:t>Save the draft</w:t>
            </w:r>
          </w:p>
        </w:tc>
        <w:tc>
          <w:tcPr>
            <w:tcW w:type="dxa" w:w="6912"/>
          </w:tcPr>
          <w:p>
            <w:r/>
            <w:r>
              <w:rPr>
                <w:sz w:val="19"/>
              </w:rPr>
              <w:t>Outlook, Draft an email message (never Send), only when draft_reply is not empty. The To field is the original sender and the Body is draft_reply.</w:t>
            </w:r>
          </w:p>
        </w:tc>
      </w:tr>
      <w:tr>
        <w:tc>
          <w:tcPr>
            <w:tcW w:type="dxa" w:w="432"/>
          </w:tcPr>
          <w:p>
            <w:r/>
            <w:r>
              <w:rPr>
                <w:sz w:val="19"/>
              </w:rPr>
              <w:t>10</w:t>
            </w:r>
          </w:p>
        </w:tc>
        <w:tc>
          <w:tcPr>
            <w:tcW w:type="dxa" w:w="2304"/>
          </w:tcPr>
          <w:p>
            <w:r/>
            <w:r>
              <w:rPr>
                <w:sz w:val="19"/>
              </w:rPr>
              <w:t>Failure branch</w:t>
            </w:r>
          </w:p>
        </w:tc>
        <w:tc>
          <w:tcPr>
            <w:tcW w:type="dxa" w:w="6912"/>
          </w:tcPr>
          <w:p>
            <w:r/>
            <w:r>
              <w:rPr>
                <w:sz w:val="19"/>
              </w:rPr>
              <w:t>On the SharePoint step choose Configure run after (has failed). Add a Teams post: "Failed - logged for manual handling".</w:t>
            </w:r>
          </w:p>
        </w:tc>
      </w:tr>
      <w:tr>
        <w:tc>
          <w:tcPr>
            <w:tcW w:type="dxa" w:w="432"/>
          </w:tcPr>
          <w:p>
            <w:r/>
            <w:r>
              <w:rPr>
                <w:sz w:val="19"/>
              </w:rPr>
              <w:t>11</w:t>
            </w:r>
          </w:p>
        </w:tc>
        <w:tc>
          <w:tcPr>
            <w:tcW w:type="dxa" w:w="2304"/>
          </w:tcPr>
          <w:p>
            <w:r/>
            <w:r>
              <w:rPr>
                <w:sz w:val="19"/>
              </w:rPr>
              <w:t>Name, save, turn on</w:t>
            </w:r>
          </w:p>
        </w:tc>
        <w:tc>
          <w:tcPr>
            <w:tcW w:type="dxa" w:w="6912"/>
          </w:tcPr>
          <w:p>
            <w:r/>
            <w:r>
              <w:rPr>
                <w:sz w:val="19"/>
              </w:rPr>
              <w:t>Name the workflow Inbox Sort and Respond. Save it and turn it on. Write the one-line description (Section 5).</w:t>
            </w:r>
          </w:p>
        </w:tc>
      </w:tr>
      <w:tr>
        <w:tc>
          <w:tcPr>
            <w:tcW w:type="dxa" w:w="432"/>
          </w:tcPr>
          <w:p>
            <w:r/>
            <w:r>
              <w:rPr>
                <w:sz w:val="19"/>
              </w:rPr>
              <w:t>12</w:t>
            </w:r>
          </w:p>
        </w:tc>
        <w:tc>
          <w:tcPr>
            <w:tcW w:type="dxa" w:w="2304"/>
          </w:tcPr>
          <w:p>
            <w:r/>
            <w:r>
              <w:rPr>
                <w:sz w:val="19"/>
              </w:rPr>
              <w:t>Test</w:t>
            </w:r>
          </w:p>
        </w:tc>
        <w:tc>
          <w:tcPr>
            <w:tcW w:type="dxa" w:w="6912"/>
          </w:tcPr>
          <w:p>
            <w:r/>
            <w:r>
              <w:rPr>
                <w:sz w:val="19"/>
              </w:rPr>
              <w:t>Run the four test emails (Section 4). New mail can take several minutes to be picked up. To run on an existing email immediately, open the Activity tab and use Use a previous trigger event.</w:t>
            </w:r>
          </w:p>
        </w:tc>
      </w:tr>
      <w:tr>
        <w:tc>
          <w:tcPr>
            <w:tcW w:type="dxa" w:w="432"/>
          </w:tcPr>
          <w:p>
            <w:r/>
            <w:r>
              <w:rPr>
                <w:sz w:val="19"/>
              </w:rPr>
              <w:t>13</w:t>
            </w:r>
          </w:p>
        </w:tc>
        <w:tc>
          <w:tcPr>
            <w:tcW w:type="dxa" w:w="2304"/>
          </w:tcPr>
          <w:p>
            <w:r/>
            <w:r>
              <w:rPr>
                <w:sz w:val="19"/>
              </w:rPr>
              <w:t>Turn it off</w:t>
            </w:r>
          </w:p>
        </w:tc>
        <w:tc>
          <w:tcPr>
            <w:tcW w:type="dxa" w:w="6912"/>
          </w:tcPr>
          <w:p>
            <w:r/>
            <w:r>
              <w:rPr>
                <w:sz w:val="19"/>
              </w:rPr>
              <w:t>After recording or testing, switch the workflow off so it stops using credits.</w:t>
            </w:r>
          </w:p>
        </w:tc>
      </w:tr>
      <w:tr>
        <w:tc>
          <w:tcPr>
            <w:tcW w:type="dxa" w:w="432"/>
          </w:tcPr>
          <w:p>
            <w:r/>
            <w:r>
              <w:rPr>
                <w:sz w:val="19"/>
              </w:rPr>
              <w:t>14</w:t>
            </w:r>
          </w:p>
        </w:tc>
        <w:tc>
          <w:tcPr>
            <w:tcW w:type="dxa" w:w="2304"/>
          </w:tcPr>
          <w:p>
            <w:r/>
            <w:r>
              <w:rPr>
                <w:sz w:val="19"/>
              </w:rPr>
              <w:t>Run history</w:t>
            </w:r>
          </w:p>
        </w:tc>
        <w:tc>
          <w:tcPr>
            <w:tcW w:type="dxa" w:w="6912"/>
          </w:tcPr>
          <w:p>
            <w:r/>
            <w:r>
              <w:rPr>
                <w:sz w:val="19"/>
              </w:rPr>
              <w:t>Open the run history to review the audit trail of every run.</w:t>
            </w:r>
          </w:p>
        </w:tc>
      </w:tr>
    </w:tbl>
    <w:p/>
    <w:p>
      <w:pPr>
        <w:pStyle w:val="Heading1"/>
      </w:pPr>
      <w:r>
        <w:t>3. Inbox Log column mapping</w:t>
      </w:r>
    </w:p>
    <w:tbl>
      <w:tblPr>
        <w:tblStyle w:val="TableGrid"/>
        <w:tblW w:type="auto" w:w="0"/>
        <w:jc w:val="center"/>
        <w:tblLook w:firstColumn="1" w:firstRow="1" w:lastColumn="0" w:lastRow="0" w:noHBand="0" w:noVBand="1" w:val="04A0"/>
      </w:tblPr>
      <w:tblGrid>
        <w:gridCol w:w="4824"/>
        <w:gridCol w:w="4824"/>
      </w:tblGrid>
      <w:tr>
        <w:tc>
          <w:tcPr>
            <w:tcW w:type="dxa" w:w="3168"/>
            <w:shd w:val="clear" w:color="auto" w:fill="1F3A5F"/>
          </w:tcPr>
          <w:p>
            <w:r/>
            <w:r>
              <w:rPr>
                <w:b/>
                <w:color w:val="FFFFFF"/>
                <w:sz w:val="20"/>
              </w:rPr>
              <w:t>Inbox Log column</w:t>
            </w:r>
          </w:p>
        </w:tc>
        <w:tc>
          <w:tcPr>
            <w:tcW w:type="dxa" w:w="6480"/>
            <w:shd w:val="clear" w:color="auto" w:fill="1F3A5F"/>
          </w:tcPr>
          <w:p>
            <w:r/>
            <w:r>
              <w:rPr>
                <w:b/>
                <w:color w:val="FFFFFF"/>
                <w:sz w:val="20"/>
              </w:rPr>
              <w:t>Value for the Create item action</w:t>
            </w:r>
          </w:p>
        </w:tc>
      </w:tr>
      <w:tr>
        <w:tc>
          <w:tcPr>
            <w:tcW w:type="dxa" w:w="3168"/>
          </w:tcPr>
          <w:p>
            <w:r/>
            <w:r>
              <w:rPr>
                <w:sz w:val="20"/>
              </w:rPr>
              <w:t>Title (if required)</w:t>
            </w:r>
          </w:p>
        </w:tc>
        <w:tc>
          <w:tcPr>
            <w:tcW w:type="dxa" w:w="6480"/>
          </w:tcPr>
          <w:p>
            <w:r/>
            <w:r>
              <w:rPr>
                <w:sz w:val="20"/>
              </w:rPr>
              <w:t>Subject (dynamic content from the trigger)</w:t>
            </w:r>
          </w:p>
        </w:tc>
      </w:tr>
      <w:tr>
        <w:tc>
          <w:tcPr>
            <w:tcW w:type="dxa" w:w="3168"/>
          </w:tcPr>
          <w:p>
            <w:r/>
            <w:r>
              <w:rPr>
                <w:sz w:val="20"/>
              </w:rPr>
              <w:t>Sender</w:t>
            </w:r>
          </w:p>
        </w:tc>
        <w:tc>
          <w:tcPr>
            <w:tcW w:type="dxa" w:w="6480"/>
          </w:tcPr>
          <w:p>
            <w:r/>
            <w:r>
              <w:rPr>
                <w:sz w:val="20"/>
              </w:rPr>
              <w:t>From (dynamic content)</w:t>
            </w:r>
          </w:p>
        </w:tc>
      </w:tr>
      <w:tr>
        <w:tc>
          <w:tcPr>
            <w:tcW w:type="dxa" w:w="3168"/>
          </w:tcPr>
          <w:p>
            <w:r/>
            <w:r>
              <w:rPr>
                <w:sz w:val="20"/>
              </w:rPr>
              <w:t>Subject</w:t>
            </w:r>
          </w:p>
        </w:tc>
        <w:tc>
          <w:tcPr>
            <w:tcW w:type="dxa" w:w="6480"/>
          </w:tcPr>
          <w:p>
            <w:r/>
            <w:r>
              <w:rPr>
                <w:sz w:val="20"/>
              </w:rPr>
              <w:t>Subject (dynamic content)</w:t>
            </w:r>
          </w:p>
        </w:tc>
      </w:tr>
      <w:tr>
        <w:tc>
          <w:tcPr>
            <w:tcW w:type="dxa" w:w="3168"/>
          </w:tcPr>
          <w:p>
            <w:r/>
            <w:r>
              <w:rPr>
                <w:sz w:val="20"/>
              </w:rPr>
              <w:t>Category</w:t>
            </w:r>
          </w:p>
        </w:tc>
        <w:tc>
          <w:tcPr>
            <w:tcW w:type="dxa" w:w="6480"/>
          </w:tcPr>
          <w:p>
            <w:r/>
            <w:r>
              <w:rPr>
                <w:sz w:val="20"/>
              </w:rPr>
              <w:t>category (output of Sort Pashun email)</w:t>
            </w:r>
          </w:p>
        </w:tc>
      </w:tr>
      <w:tr>
        <w:tc>
          <w:tcPr>
            <w:tcW w:type="dxa" w:w="3168"/>
          </w:tcPr>
          <w:p>
            <w:r/>
            <w:r>
              <w:rPr>
                <w:sz w:val="20"/>
              </w:rPr>
              <w:t>DraftedReply</w:t>
            </w:r>
          </w:p>
        </w:tc>
        <w:tc>
          <w:tcPr>
            <w:tcW w:type="dxa" w:w="6480"/>
          </w:tcPr>
          <w:p>
            <w:r/>
            <w:r>
              <w:rPr>
                <w:sz w:val="20"/>
              </w:rPr>
              <w:t>draft_reply (output of Sort Pashun email)</w:t>
            </w:r>
          </w:p>
        </w:tc>
      </w:tr>
      <w:tr>
        <w:tc>
          <w:tcPr>
            <w:tcW w:type="dxa" w:w="3168"/>
          </w:tcPr>
          <w:p>
            <w:r/>
            <w:r>
              <w:rPr>
                <w:sz w:val="20"/>
              </w:rPr>
              <w:t>Status</w:t>
            </w:r>
          </w:p>
        </w:tc>
        <w:tc>
          <w:tcPr>
            <w:tcW w:type="dxa" w:w="6480"/>
          </w:tcPr>
          <w:p>
            <w:r/>
            <w:r>
              <w:rPr>
                <w:sz w:val="20"/>
              </w:rPr>
              <w:t>Draft ready (type this exact text)</w:t>
            </w:r>
          </w:p>
        </w:tc>
      </w:tr>
      <w:tr>
        <w:tc>
          <w:tcPr>
            <w:tcW w:type="dxa" w:w="3168"/>
          </w:tcPr>
          <w:p>
            <w:r/>
            <w:r>
              <w:rPr>
                <w:sz w:val="20"/>
              </w:rPr>
              <w:t>ReceivedOn</w:t>
            </w:r>
          </w:p>
        </w:tc>
        <w:tc>
          <w:tcPr>
            <w:tcW w:type="dxa" w:w="6480"/>
          </w:tcPr>
          <w:p>
            <w:r/>
            <w:r>
              <w:rPr>
                <w:sz w:val="20"/>
              </w:rPr>
              <w:t>Received time (dynamic content from the trigger)</w:t>
            </w:r>
          </w:p>
        </w:tc>
      </w:tr>
    </w:tbl>
    <w:p/>
    <w:tbl>
      <w:tblPr>
        <w:tblStyle w:val="TableGrid"/>
        <w:tblW w:type="auto" w:w="0"/>
        <w:tblLook w:firstColumn="1" w:firstRow="1" w:lastColumn="0" w:lastRow="0" w:noHBand="0" w:noVBand="1" w:val="04A0"/>
      </w:tblPr>
      <w:tblGrid>
        <w:gridCol w:w="9648"/>
      </w:tblGrid>
      <w:tr>
        <w:tc>
          <w:tcPr>
            <w:tcW w:type="dxa" w:w="9648"/>
            <w:shd w:val="clear" w:color="auto" w:fill="EAF1FB"/>
          </w:tcPr>
          <w:p>
            <w:r/>
            <w:r>
              <w:rPr>
                <w:b/>
              </w:rPr>
              <w:t xml:space="preserve">Check:  </w:t>
            </w:r>
            <w:r>
              <w:t>Open the Inbox Log schema file and match the column names and choice values exactly. The lecture sorts emails into Urgent, Can wait and Not for us, so make sure the Category column accepts those three values (use a text column, or add them as choices).</w:t>
            </w:r>
          </w:p>
        </w:tc>
      </w:tr>
    </w:tbl>
    <w:p/>
    <w:p>
      <w:pPr>
        <w:pStyle w:val="Heading1"/>
      </w:pPr>
      <w:r>
        <w:t>4. Test plan: four emails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3168"/>
            <w:shd w:val="clear" w:color="auto" w:fill="1F3A5F"/>
          </w:tcPr>
          <w:p>
            <w:r/>
            <w:r>
              <w:rPr>
                <w:b/>
                <w:color w:val="FFFFFF"/>
                <w:sz w:val="18"/>
              </w:rPr>
              <w:t>Email file (Resources / Sample Emails)</w:t>
            </w:r>
          </w:p>
        </w:tc>
        <w:tc>
          <w:tcPr>
            <w:tcW w:type="dxa" w:w="2016"/>
            <w:shd w:val="clear" w:color="auto" w:fill="1F3A5F"/>
          </w:tcPr>
          <w:p>
            <w:r/>
            <w:r>
              <w:rPr>
                <w:b/>
                <w:color w:val="FFFFFF"/>
                <w:sz w:val="18"/>
              </w:rPr>
              <w:t>Expected category</w:t>
            </w:r>
          </w:p>
        </w:tc>
        <w:tc>
          <w:tcPr>
            <w:tcW w:type="dxa" w:w="2160"/>
            <w:shd w:val="clear" w:color="auto" w:fill="1F3A5F"/>
          </w:tcPr>
          <w:p>
            <w:r/>
            <w:r>
              <w:rPr>
                <w:b/>
                <w:color w:val="FFFFFF"/>
                <w:sz w:val="18"/>
              </w:rPr>
              <w:t>Inbox Log</w:t>
            </w:r>
          </w:p>
        </w:tc>
        <w:tc>
          <w:tcPr>
            <w:tcW w:type="dxa" w:w="2304"/>
            <w:shd w:val="clear" w:color="auto" w:fill="1F3A5F"/>
          </w:tcPr>
          <w:p>
            <w:r/>
            <w:r>
              <w:rPr>
                <w:b/>
                <w:color w:val="FFFFFF"/>
                <w:sz w:val="18"/>
              </w:rPr>
              <w:t>Other result</w:t>
            </w:r>
          </w:p>
        </w:tc>
      </w:tr>
      <w:tr>
        <w:tc>
          <w:tcPr>
            <w:tcW w:type="dxa" w:w="3168"/>
          </w:tcPr>
          <w:p>
            <w:r/>
            <w:r>
              <w:rPr>
                <w:sz w:val="18"/>
              </w:rPr>
              <w:t>Inbox-Test-01-Ridgeline-Delay.eml</w:t>
            </w:r>
          </w:p>
        </w:tc>
        <w:tc>
          <w:tcPr>
            <w:tcW w:type="dxa" w:w="2016"/>
          </w:tcPr>
          <w:p>
            <w:r/>
            <w:r>
              <w:rPr>
                <w:sz w:val="18"/>
              </w:rPr>
              <w:t>Urgent</w:t>
            </w:r>
          </w:p>
        </w:tc>
        <w:tc>
          <w:tcPr>
            <w:tcW w:type="dxa" w:w="2160"/>
          </w:tcPr>
          <w:p>
            <w:r/>
            <w:r>
              <w:rPr>
                <w:sz w:val="18"/>
              </w:rPr>
              <w:t>Item created; Status Draft ready; drafted reply</w:t>
            </w:r>
          </w:p>
        </w:tc>
        <w:tc>
          <w:tcPr>
            <w:tcW w:type="dxa" w:w="2304"/>
          </w:tcPr>
          <w:p>
            <w:r/>
            <w:r>
              <w:rPr>
                <w:sz w:val="18"/>
              </w:rPr>
              <w:t>Link posted to the Production channel in Teams; Outlook draft saved</w:t>
            </w:r>
          </w:p>
        </w:tc>
      </w:tr>
      <w:tr>
        <w:tc>
          <w:tcPr>
            <w:tcW w:type="dxa" w:w="3168"/>
          </w:tcPr>
          <w:p>
            <w:r/>
            <w:r>
              <w:rPr>
                <w:sz w:val="18"/>
              </w:rPr>
              <w:t>Inbox-Test-02-Sizing-Question.eml</w:t>
            </w:r>
          </w:p>
        </w:tc>
        <w:tc>
          <w:tcPr>
            <w:tcW w:type="dxa" w:w="2016"/>
          </w:tcPr>
          <w:p>
            <w:r/>
            <w:r>
              <w:rPr>
                <w:sz w:val="18"/>
              </w:rPr>
              <w:t>Can wait</w:t>
            </w:r>
          </w:p>
        </w:tc>
        <w:tc>
          <w:tcPr>
            <w:tcW w:type="dxa" w:w="2160"/>
          </w:tcPr>
          <w:p>
            <w:r/>
            <w:r>
              <w:rPr>
                <w:sz w:val="18"/>
              </w:rPr>
              <w:t>Item created; drafted reply</w:t>
            </w:r>
          </w:p>
        </w:tc>
        <w:tc>
          <w:tcPr>
            <w:tcW w:type="dxa" w:w="2304"/>
          </w:tcPr>
          <w:p>
            <w:r/>
            <w:r>
              <w:rPr>
                <w:sz w:val="18"/>
              </w:rPr>
              <w:t>Outlook draft saved for Jamie to review; no Teams post</w:t>
            </w:r>
          </w:p>
        </w:tc>
      </w:tr>
      <w:tr>
        <w:tc>
          <w:tcPr>
            <w:tcW w:type="dxa" w:w="3168"/>
          </w:tcPr>
          <w:p>
            <w:r/>
            <w:r>
              <w:rPr>
                <w:sz w:val="18"/>
              </w:rPr>
              <w:t>Inbox-Test-03-Refund-Request-150.eml</w:t>
            </w:r>
          </w:p>
        </w:tc>
        <w:tc>
          <w:tcPr>
            <w:tcW w:type="dxa" w:w="2016"/>
          </w:tcPr>
          <w:p>
            <w:r/>
            <w:r>
              <w:rPr>
                <w:sz w:val="18"/>
              </w:rPr>
              <w:t>Can wait (refund_amount 150)</w:t>
            </w:r>
          </w:p>
        </w:tc>
        <w:tc>
          <w:tcPr>
            <w:tcW w:type="dxa" w:w="2160"/>
          </w:tcPr>
          <w:p>
            <w:r/>
            <w:r>
              <w:rPr>
                <w:sz w:val="18"/>
              </w:rPr>
              <w:t>Item created; drafted reply</w:t>
            </w:r>
          </w:p>
        </w:tc>
        <w:tc>
          <w:tcPr>
            <w:tcW w:type="dxa" w:w="2304"/>
          </w:tcPr>
          <w:p>
            <w:r/>
            <w:r>
              <w:rPr>
                <w:sz w:val="18"/>
              </w:rPr>
              <w:t>Approval started and waiting for Morgan Reyes because 150 is greater than 100; no Teams post. Reply is never sent.</w:t>
            </w:r>
          </w:p>
        </w:tc>
      </w:tr>
      <w:tr>
        <w:tc>
          <w:tcPr>
            <w:tcW w:type="dxa" w:w="3168"/>
          </w:tcPr>
          <w:p>
            <w:r/>
            <w:r>
              <w:rPr>
                <w:sz w:val="18"/>
              </w:rPr>
              <w:t>Inbox-Test-04-Newsletter.eml</w:t>
            </w:r>
          </w:p>
        </w:tc>
        <w:tc>
          <w:tcPr>
            <w:tcW w:type="dxa" w:w="2016"/>
          </w:tcPr>
          <w:p>
            <w:r/>
            <w:r>
              <w:rPr>
                <w:sz w:val="18"/>
              </w:rPr>
              <w:t>Not for us</w:t>
            </w:r>
          </w:p>
        </w:tc>
        <w:tc>
          <w:tcPr>
            <w:tcW w:type="dxa" w:w="2160"/>
          </w:tcPr>
          <w:p>
            <w:r/>
            <w:r>
              <w:rPr>
                <w:sz w:val="18"/>
              </w:rPr>
              <w:t>Item created; DraftedReply empty</w:t>
            </w:r>
          </w:p>
        </w:tc>
        <w:tc>
          <w:tcPr>
            <w:tcW w:type="dxa" w:w="2304"/>
          </w:tcPr>
          <w:p>
            <w:r/>
            <w:r>
              <w:rPr>
                <w:sz w:val="18"/>
              </w:rPr>
              <w:t>No draft, no Teams post, no approval</w:t>
            </w:r>
          </w:p>
        </w:tc>
      </w:tr>
    </w:tbl>
    <w:p/>
    <w:p>
      <w:r>
        <w:rPr>
          <w:b w:val="0"/>
          <w:i w:val="0"/>
        </w:rPr>
        <w:t>The approval branch fires on refund_amount greater than 100, not on category. Record what you see: ____________________</w:t>
      </w:r>
    </w:p>
    <w:p>
      <w:pPr>
        <w:pStyle w:val="Heading1"/>
      </w:pPr>
      <w:r>
        <w:t>5. One-line workflow description</w:t>
      </w:r>
    </w:p>
    <w:tbl>
      <w:tblPr>
        <w:tblStyle w:val="TableGrid"/>
        <w:tblW w:type="auto" w:w="0"/>
        <w:tblLook w:firstColumn="1" w:firstRow="1" w:lastColumn="0" w:lastRow="0" w:noHBand="0" w:noVBand="1" w:val="04A0"/>
      </w:tblPr>
      <w:tblGrid>
        <w:gridCol w:w="9648"/>
      </w:tblGrid>
      <w:tr>
        <w:tc>
          <w:tcPr>
            <w:tcW w:type="dxa" w:w="9648"/>
            <w:shd w:val="clear" w:color="auto" w:fill="F3F3F3"/>
          </w:tcPr>
          <w:p>
            <w:r/>
            <w:r>
              <w:rPr>
                <w:rFonts w:ascii="Consolas" w:hAnsi="Consolas" w:eastAsia="Consolas"/>
                <w:sz w:val="19"/>
              </w:rPr>
              <w:t>Sorts each new email in Paul's Inbox into Urgent, Can wait or Not for us, logs it in the Inbox Log, saves a draft reply in Outlook and starts an approval for refunds over $100. Must not be used to send emails or to approve refunds.</w:t>
            </w:r>
          </w:p>
        </w:tc>
      </w:tr>
    </w:tbl>
    <w:p/>
    <w:p>
      <w:pPr>
        <w:pStyle w:val="Heading1"/>
      </w:pPr>
      <w:r>
        <w:t>6. Troubleshooting</w:t>
      </w:r>
    </w:p>
    <w:tbl>
      <w:tblPr>
        <w:tblStyle w:val="TableGrid"/>
        <w:tblW w:type="auto" w:w="0"/>
        <w:jc w:val="center"/>
        <w:tblLook w:firstColumn="1" w:firstRow="1" w:lastColumn="0" w:lastRow="0" w:noHBand="0" w:noVBand="1" w:val="04A0"/>
      </w:tblPr>
      <w:tblGrid>
        <w:gridCol w:w="4824"/>
        <w:gridCol w:w="4824"/>
      </w:tblGrid>
      <w:tr>
        <w:tc>
          <w:tcPr>
            <w:tcW w:type="dxa" w:w="3456"/>
            <w:shd w:val="clear" w:color="auto" w:fill="1F3A5F"/>
          </w:tcPr>
          <w:p>
            <w:r/>
            <w:r>
              <w:rPr>
                <w:b/>
                <w:color w:val="FFFFFF"/>
                <w:sz w:val="20"/>
              </w:rPr>
              <w:t>Symptom</w:t>
            </w:r>
          </w:p>
        </w:tc>
        <w:tc>
          <w:tcPr>
            <w:tcW w:type="dxa" w:w="6192"/>
            <w:shd w:val="clear" w:color="auto" w:fill="1F3A5F"/>
          </w:tcPr>
          <w:p>
            <w:r/>
            <w:r>
              <w:rPr>
                <w:b/>
                <w:color w:val="FFFFFF"/>
                <w:sz w:val="20"/>
              </w:rPr>
              <w:t>Fix</w:t>
            </w:r>
          </w:p>
        </w:tc>
      </w:tr>
      <w:tr>
        <w:tc>
          <w:tcPr>
            <w:tcW w:type="dxa" w:w="3456"/>
          </w:tcPr>
          <w:p>
            <w:r/>
            <w:r>
              <w:rPr>
                <w:sz w:val="20"/>
              </w:rPr>
              <w:t>Run stays in Waiting</w:t>
            </w:r>
          </w:p>
        </w:tc>
        <w:tc>
          <w:tcPr>
            <w:tcW w:type="dxa" w:w="6192"/>
          </w:tcPr>
          <w:p>
            <w:r/>
            <w:r>
              <w:rPr>
                <w:sz w:val="20"/>
              </w:rPr>
              <w:t>Set the trigger Folder: choose Enter custom value and type Inbox</w:t>
            </w:r>
          </w:p>
        </w:tc>
      </w:tr>
      <w:tr>
        <w:tc>
          <w:tcPr>
            <w:tcW w:type="dxa" w:w="3456"/>
          </w:tcPr>
          <w:p>
            <w:r/>
            <w:r>
              <w:rPr>
                <w:sz w:val="20"/>
              </w:rPr>
              <w:t>Nothing happens after sending a test email</w:t>
            </w:r>
          </w:p>
        </w:tc>
        <w:tc>
          <w:tcPr>
            <w:tcW w:type="dxa" w:w="6192"/>
          </w:tcPr>
          <w:p>
            <w:r/>
            <w:r>
              <w:rPr>
                <w:sz w:val="20"/>
              </w:rPr>
              <w:t>New mail can take several minutes to be picked up. Use Use a previous trigger event on the Activity tab to run on an existing email immediately.</w:t>
            </w:r>
          </w:p>
        </w:tc>
      </w:tr>
      <w:tr>
        <w:tc>
          <w:tcPr>
            <w:tcW w:type="dxa" w:w="3456"/>
          </w:tcPr>
          <w:p>
            <w:r/>
            <w:r>
              <w:rPr>
                <w:sz w:val="20"/>
              </w:rPr>
              <w:t>refund_amount is text, not a number</w:t>
            </w:r>
          </w:p>
        </w:tc>
        <w:tc>
          <w:tcPr>
            <w:tcW w:type="dxa" w:w="6192"/>
          </w:tcPr>
          <w:p>
            <w:r/>
            <w:r>
              <w:rPr>
                <w:sz w:val="20"/>
              </w:rPr>
              <w:t>Check the structured output field type is number</w:t>
            </w:r>
          </w:p>
        </w:tc>
      </w:tr>
      <w:tr>
        <w:tc>
          <w:tcPr>
            <w:tcW w:type="dxa" w:w="3456"/>
          </w:tcPr>
          <w:p>
            <w:r/>
            <w:r>
              <w:rPr>
                <w:sz w:val="20"/>
              </w:rPr>
              <w:t>Draft step fails on an empty reply</w:t>
            </w:r>
          </w:p>
        </w:tc>
        <w:tc>
          <w:tcPr>
            <w:tcW w:type="dxa" w:w="6192"/>
          </w:tcPr>
          <w:p>
            <w:r/>
            <w:r>
              <w:rPr>
                <w:sz w:val="20"/>
              </w:rPr>
              <w:t>Make sure the condition "draft_reply is not empty" wraps the Draft an email message action</w:t>
            </w:r>
          </w:p>
        </w:tc>
      </w:tr>
      <w:tr>
        <w:tc>
          <w:tcPr>
            <w:tcW w:type="dxa" w:w="3456"/>
          </w:tcPr>
          <w:p>
            <w:r/>
            <w:r>
              <w:rPr>
                <w:sz w:val="20"/>
              </w:rPr>
              <w:t>A SharePoint write fails</w:t>
            </w:r>
          </w:p>
        </w:tc>
        <w:tc>
          <w:tcPr>
            <w:tcW w:type="dxa" w:w="6192"/>
          </w:tcPr>
          <w:p>
            <w:r/>
            <w:r>
              <w:rPr>
                <w:sz w:val="20"/>
              </w:rPr>
              <w:t>The failure branch should post "Failed - logged for manual handling"; check the run history for the error</w:t>
            </w:r>
          </w:p>
        </w:tc>
      </w:tr>
    </w:tbl>
    <w:p/>
    <w:p>
      <w:pPr>
        <w:pStyle w:val="Heading1"/>
      </w:pPr>
      <w:r>
        <w:t>7. Promoting to production</w:t>
      </w:r>
    </w:p>
    <w:p>
      <w:pPr>
        <w:pStyle w:val="ListBullet"/>
      </w:pPr>
      <w:r>
        <w:t>Workflows carry connection references. When you export the solution from dev to test to production, re-point them to a service account (ops-bot@pashunsports.example), never to an individual maker's personal connection.</w:t>
      </w:r>
    </w:p>
    <w:p>
      <w:pPr>
        <w:pStyle w:val="ListBullet"/>
      </w:pPr>
      <w:r>
        <w:t>Re-test with the four sample emails in each environment.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