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Declarative Agent Build Sheet: Pashun Returns Coach</w:t>
      </w:r>
    </w:p>
    <w:p>
      <w:r>
        <w:rPr>
          <w:color w:val="595959"/>
          <w:sz w:val="19"/>
        </w:rPr>
        <w:t>Pashun Sports T-Shirts · Microsoft Copilot Studio: The Complete Guide (2026) · Lecture 21</w:t>
      </w:r>
    </w:p>
    <w:p>
      <w:r>
        <w:rPr>
          <w:i/>
        </w:rPr>
        <w:t>A declarative agent for the Pashun Sports customer service team, published into Microsoft 365 Copilot (Copilot Chat harness).</w:t>
      </w:r>
    </w:p>
    <w:p>
      <w:pPr>
        <w:pStyle w:val="Heading1"/>
      </w:pPr>
      <w:r>
        <w:t>1. Before you start</w:t>
      </w:r>
    </w:p>
    <w:p>
      <w:r>
        <w:t>☐  A Microsoft 365 Copilot license for every user who will use the agent.</w:t>
      </w:r>
    </w:p>
    <w:p>
      <w:r>
        <w:t>☐  Access to the Pashun Sports Policy SharePoint site, the Returns Exceptions Log on OneDrive and the public returns page.</w:t>
      </w:r>
    </w:p>
    <w:p>
      <w:r>
        <w:t>☐  A test user who is not the maker, with limited access, for the permission test.</w:t>
      </w:r>
    </w:p>
    <w:p>
      <w:pPr>
        <w:pStyle w:val="Heading1"/>
      </w:pPr>
      <w:r>
        <w:t>2. Create the agent</w:t>
      </w:r>
    </w:p>
    <w:p>
      <w:pPr>
        <w:pStyle w:val="ListNumber"/>
      </w:pPr>
      <w:r>
        <w:t>In Copilot Studio start a new agent and select the Copilot Chat / Microsoft 365 Copilot option.</w:t>
      </w:r>
    </w:p>
    <w:p>
      <w:pPr>
        <w:pStyle w:val="ListNumber"/>
      </w:pPr>
      <w:r>
        <w:t>Notice how the authoring screen changes compared with the Customer Service Agent: instructions, knowledge, actions and starters only; no topics.</w:t>
      </w:r>
    </w:p>
    <w:p>
      <w:pPr>
        <w:pStyle w:val="ListNumber"/>
      </w:pPr>
      <w:r>
        <w:t>Name: Pashun Returns Coach.</w:t>
      </w:r>
    </w:p>
    <w:p>
      <w:pPr>
        <w:pStyle w:val="Heading1"/>
      </w:pPr>
      <w:r>
        <w:t>3. Description (copy exactly)</w:t>
      </w:r>
    </w:p>
    <w:p>
      <w:r>
        <w:rPr>
          <w:b w:val="0"/>
          <w:i w:val="0"/>
        </w:rPr>
        <w:t>Copilot uses this text to decide when to suggest the agent.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Helps Pashun Sports customer service advisors apply the returns, refunds and faulty-goods policy to real customer cases</w:t>
            </w:r>
          </w:p>
        </w:tc>
      </w:tr>
    </w:tbl>
    <w:p/>
    <w:p>
      <w:pPr>
        <w:pStyle w:val="Heading1"/>
      </w:pPr>
      <w:r>
        <w:t>4. Instructions: Goals / Rules /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Goals</w:t>
            </w:r>
          </w:p>
          <w:p>
            <w:r>
              <w:rPr>
                <w:rFonts w:ascii="Consolas" w:hAnsi="Consolas" w:eastAsia="Consolas"/>
                <w:sz w:val="19"/>
              </w:rPr>
              <w:t>Help customer service advisors apply the Pashun Sports returns, refunds and exchanges policy to real customer cases.</w:t>
            </w:r>
          </w:p>
          <w:p>
            <w:r>
              <w:rPr>
                <w:rFonts w:ascii="Consolas" w:hAnsi="Consolas" w:eastAsia="Consolas"/>
                <w:sz w:val="19"/>
              </w:rPr>
              <w:t>Draft clear, polite reply wording for the advisor to review before sending.</w:t>
            </w:r>
          </w:p>
          <w:p>
            <w:r>
              <w:rPr>
                <w:rFonts w:ascii="Consolas" w:hAnsi="Consolas" w:eastAsia="Consolas"/>
                <w:sz w:val="19"/>
              </w:rPr>
              <w:t>Point the advisor to the exact policy section or source that supports each answer.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Rules</w:t>
            </w:r>
          </w:p>
          <w:p>
            <w:r>
              <w:rPr>
                <w:rFonts w:ascii="Consolas" w:hAnsi="Consolas" w:eastAsia="Consolas"/>
                <w:sz w:val="19"/>
              </w:rPr>
              <w:t>Always name the source you used (policy section, log entry or web page).</w:t>
            </w:r>
          </w:p>
          <w:p>
            <w:r>
              <w:rPr>
                <w:rFonts w:ascii="Consolas" w:hAnsi="Consolas" w:eastAsia="Consolas"/>
                <w:sz w:val="19"/>
              </w:rPr>
              <w:t>Use the 30-day return window from delivery, and the 7-day report window for damaged or defective items.</w:t>
            </w:r>
          </w:p>
          <w:p>
            <w:r>
              <w:rPr>
                <w:rFonts w:ascii="Consolas" w:hAnsi="Consolas" w:eastAsia="Consolas"/>
                <w:sz w:val="19"/>
              </w:rPr>
              <w:t>If a case is not covered by the sources, say so and suggest passing it to Jamie Jordan.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Boundaries</w:t>
            </w:r>
          </w:p>
          <w:p>
            <w:r>
              <w:rPr>
                <w:rFonts w:ascii="Consolas" w:hAnsi="Consolas" w:eastAsia="Consolas"/>
                <w:sz w:val="19"/>
              </w:rPr>
              <w:t>Never approve a refund over $100 without naming the escalation route: refunds over $100, and refunds on damaged bulk orders, need sign-off from Morgan Reyes (Head of Finance).</w:t>
            </w:r>
          </w:p>
          <w:p>
            <w:r>
              <w:rPr>
                <w:rFonts w:ascii="Consolas" w:hAnsi="Consolas" w:eastAsia="Consolas"/>
                <w:sz w:val="19"/>
              </w:rPr>
              <w:t>Never promise a refund; the advisor decides after approval.</w:t>
            </w:r>
          </w:p>
          <w:p>
            <w:r>
              <w:rPr>
                <w:rFonts w:ascii="Consolas" w:hAnsi="Consolas" w:eastAsia="Consolas"/>
                <w:sz w:val="19"/>
              </w:rPr>
              <w:t>Never reveal wholesale prices, unit costs, margins or supplier terms.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Note:  </w:t>
            </w:r>
            <w:r>
              <w:t>The lecture shows the hard rule "never approve a refund over $100 without naming the escalation route" and the Goals / Rules / Boundaries pattern (from the lecture "How to Write Effective Agent Instructions, Then Test and Iterate Using the Built-In Test Panel"). The goals and other rules above are a worked version in Pashun's own policy terms; adjust to your own wording.</w:t>
            </w:r>
          </w:p>
        </w:tc>
      </w:tr>
    </w:tbl>
    <w:p/>
    <w:p>
      <w:pPr>
        <w:pStyle w:val="Heading1"/>
      </w:pPr>
      <w:r>
        <w:t>5. Knowledge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Pashun Sports Policy SharePoint site (https://pashunsports.sharepoint.com/sites/PashunSports, library Customer Policies)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SharePoint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Returns Exceptions Log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OneDrive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pashunsports.example returns page (pashunsports.example/delivery-and-returns)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Public website</w:t>
            </w:r>
          </w:p>
        </w:tc>
      </w:tr>
    </w:tbl>
    <w:p/>
    <w:p>
      <w:pPr>
        <w:pStyle w:val="Heading1"/>
      </w:pPr>
      <w:r>
        <w:t>6. Conversation starters (four)</w:t>
      </w:r>
    </w:p>
    <w:p>
      <w:pPr>
        <w:pStyle w:val="ListNumber"/>
      </w:pPr>
      <w:r>
        <w:t>Customer received the wrong size — what are our options?</w:t>
      </w:r>
    </w:p>
    <w:p>
      <w:pPr>
        <w:pStyle w:val="ListNumber"/>
      </w:pPr>
      <w:r>
        <w:t>Draft a reply declining a return outside the 30-day window.</w:t>
      </w:r>
    </w:p>
    <w:p>
      <w:pPr>
        <w:pStyle w:val="ListNumber"/>
      </w:pPr>
      <w:r>
        <w:t>Which items can't be returned?</w:t>
      </w:r>
    </w:p>
    <w:p>
      <w:pPr>
        <w:pStyle w:val="ListNumber"/>
      </w:pPr>
      <w:r>
        <w:t>What do I do with a refund request over $100?</w:t>
      </w:r>
    </w:p>
    <w:p>
      <w:r>
        <w:rPr>
          <w:b w:val="0"/>
          <w:i/>
        </w:rPr>
        <w:t>Starters 1 and 2 are the two shown in the lecture; 3 and 4 are suggested.</w:t>
      </w:r>
    </w:p>
    <w:p>
      <w:pPr>
        <w:pStyle w:val="Heading1"/>
      </w:pPr>
      <w:r>
        <w:t>7. Action: log the decision</w:t>
      </w:r>
    </w:p>
    <w:p>
      <w:pPr>
        <w:pStyle w:val="ListBullet"/>
      </w:pPr>
      <w:r>
        <w:t>Add an action using an automated flow that logs the advisor's decision to the returns audit list.</w:t>
      </w:r>
    </w:p>
    <w:p>
      <w:pPr>
        <w:pStyle w:val="ListBullet"/>
      </w:pPr>
      <w:r>
        <w:t>Suggested fields: order number (PS-####), request type, decision, advisor.</w:t>
      </w:r>
    </w:p>
    <w:p>
      <w:pPr>
        <w:pStyle w:val="ListBullet"/>
      </w:pPr>
      <w:r>
        <w:t>Shows that declarative does not mean read-only.</w:t>
      </w:r>
    </w:p>
    <w:p>
      <w:pPr>
        <w:pStyle w:val="Heading1"/>
      </w:pPr>
      <w:r>
        <w:t>8. Test and publish</w:t>
      </w:r>
    </w:p>
    <w:p>
      <w:r>
        <w:t>☐  Test in the side panel with the four starters.</w:t>
      </w:r>
    </w:p>
    <w:p>
      <w:r>
        <w:t>☐  Publish, then confirm the agent appears in the Microsoft 365 Copilot agent picker in Teams and in Word.</w:t>
      </w:r>
    </w:p>
    <w:p>
      <w:r>
        <w:t>☐  Decide who gets it: a named group, a security group or the whole tenant, and record an owner.</w:t>
      </w:r>
    </w:p>
    <w:p>
      <w:r>
        <w:t>☐  Permission test: sign in as a test user without access to one SharePoint library and ask a question whose answer sits there. Copilot returns nothing, which proves permission inheritance. Always test as a real end user, not as the maker.</w:t>
      </w:r>
    </w:p>
    <w:p>
      <w:pPr>
        <w:pStyle w:val="Heading1"/>
      </w:pPr>
      <w:r>
        <w:t>9. Harness Selection Decision Checklist</w:t>
      </w:r>
    </w:p>
    <w:p>
      <w:r>
        <w:rPr>
          <w:b w:val="0"/>
          <w:i w:val="0"/>
        </w:rPr>
        <w:t>Standard harness (custom agent) or Copilot Chat harness (declarative agent)?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Yes points to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Is the work a process with steps, validation and branching?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Standard harness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Do external users (customers) need to reach it, in Teams, web chat or custom channels?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Standard harness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Do you need topic-level authoring, variables or flows, or to run as the agent identity?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Standard harness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Is it judgment supported by knowledge ("help me write this", "what is our policy on...")?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Copilot Chat harness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Do staff already have Microsoft 365 Copilot, and should the agent appear in the agent picker?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Copilot Chat harness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Must it honor each user's Microsoft 365 permissions automatically?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Copilot Chat harness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20"/>
              </w:rPr>
              <w:t>Is a Microsoft 365 Copilot license per user acceptable? (The Standard harness uses Copilot credits / capacity.)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Copilot Chat harness</w:t>
            </w:r>
          </w:p>
        </w:tc>
      </w:tr>
    </w:tbl>
    <w:p/>
    <w:p>
      <w:r>
        <w:rPr>
          <w:b w:val="0"/>
          <w:i/>
        </w:rPr>
        <w:t>Decision for the Returns Coach: Copilot Chat harness, because it supports staff judgment using policy knowledge. Decision for the Customer Service Agent: Standard harness, because it is a structured process with external users.</w:t>
      </w:r>
    </w:p>
    <w:p>
      <w:pPr>
        <w:pStyle w:val="Heading1"/>
      </w:pPr>
      <w:r>
        <w:t>10. Governance</w:t>
      </w:r>
    </w:p>
    <w:p>
      <w:r>
        <w:rPr>
          <w:b w:val="0"/>
          <w:i w:val="0"/>
        </w:rPr>
        <w:t>Before publishing to a wider audience, review the governance and licensing notes in the lecture "How to Access Microsoft Copilot Studio, Understand Licensing and Copilot Credits, and Navigate the Workspace".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