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Voice Agent Design Checklist</w:t>
      </w:r>
    </w:p>
    <w:p>
      <w:r>
        <w:rPr>
          <w:color w:val="595959"/>
          <w:sz w:val="19"/>
        </w:rPr>
        <w:t>Pashun Sports T-Shirts · Microsoft Copilot Studio: The Complete Guide (2026) · Lecture 22</w:t>
      </w:r>
    </w:p>
    <w:p>
      <w:r>
        <w:rPr>
          <w:i/>
        </w:rPr>
        <w:t>Work through this before you put any agent on the phone. Rewrite for the ear, not the eye.</w:t>
      </w:r>
    </w:p>
    <w:p>
      <w:pPr>
        <w:pStyle w:val="Heading2"/>
      </w:pPr>
      <w:r>
        <w:t>1. Channel and licensing</w:t>
      </w:r>
    </w:p>
    <w:p>
      <w:r>
        <w:t>☐  Voice channel option chosen: built-in Voice channel with a Microsoft test number, Microsoft Teams calling, or Dynamics 365 Contact Center / existing telephony via SIP.</w:t>
      </w:r>
    </w:p>
    <w:p>
      <w:r>
        <w:t>☐  Tenant checked: the Voice channel is available in your region.</w:t>
      </w:r>
    </w:p>
    <w:p>
      <w:r>
        <w:t>☐  Credits understood: voice sessions typically use more Copilot Credits than text. Voice versus chat compared in the Agent Usage Estimator before you propose it to a sponsor.</w:t>
      </w:r>
    </w:p>
    <w:p>
      <w:r>
        <w:t>☐  Admin has not blocked the channel for your environment.</w:t>
      </w:r>
    </w:p>
    <w:p>
      <w:pPr>
        <w:pStyle w:val="Heading2"/>
      </w:pPr>
      <w:r>
        <w:t>2. Rewrite the topics for the ear</w:t>
      </w:r>
    </w:p>
    <w:p>
      <w:r>
        <w:t>☐  Cards, buttons, tables and lists removed from the voice response.</w:t>
      </w:r>
    </w:p>
    <w:p>
      <w:r>
        <w:t>☐  Each response is a maximum of two spoken sentences, ending in a question or a clear next step.</w:t>
      </w:r>
    </w:p>
    <w:p>
      <w:r>
        <w:t>☐  Order Status reads only status, dispatch date and carrier.</w:t>
      </w:r>
    </w:p>
    <w:p>
      <w:r>
        <w:t>☐  No URLs or email addresses read out. Offer to email them instead.</w:t>
      </w:r>
    </w:p>
    <w:p>
      <w:r>
        <w:t>☐  Generative answers shortened by a channel-aware rule in the agent instructions.</w:t>
      </w:r>
    </w:p>
    <w:p>
      <w:pPr>
        <w:pStyle w:val="Heading2"/>
      </w:pPr>
      <w:r>
        <w:t>3. SSML</w:t>
      </w:r>
    </w:p>
    <w:p>
      <w:r>
        <w:t>☐  Reference numbers (PS-1044) read digit by digit with a short pause.</w:t>
      </w:r>
    </w:p>
    <w:p>
      <w:r>
        <w:t>☐  Dates read as dates (Nov 24, 2026).</w:t>
      </w:r>
    </w:p>
    <w:p>
      <w:r>
        <w:t>☐  Email addresses and phone numbers read in a way a caller can write down.</w:t>
      </w:r>
    </w:p>
    <w:p>
      <w:r>
        <w:t>☐  Unmarked and SSML versions compared live.</w:t>
      </w:r>
    </w:p>
    <w:p>
      <w:pPr>
        <w:pStyle w:val="Heading2"/>
      </w:pPr>
      <w:r>
        <w:t>4. Input handling</w:t>
      </w:r>
    </w:p>
    <w:p>
      <w:r>
        <w:t>☐  DTMF fallback on order numbers: "say or key in your four-digit order number".</w:t>
      </w:r>
    </w:p>
    <w:p>
      <w:r>
        <w:t>☐  Silence timeout set explicitly (not left on default).</w:t>
      </w:r>
    </w:p>
    <w:p>
      <w:r>
        <w:t>☐  No-match retries set to 2, then escalate.</w:t>
      </w:r>
    </w:p>
    <w:p>
      <w:r>
        <w:t>☐  Read back and confirm any number before looking it up.</w:t>
      </w:r>
    </w:p>
    <w:p>
      <w:pPr>
        <w:pStyle w:val="Heading2"/>
      </w:pPr>
      <w:r>
        <w:t>5. Interruptions</w:t>
      </w:r>
    </w:p>
    <w:p>
      <w:r>
        <w:t>☐  Barge-in tested: interrupt the greeting mid-sentence.</w:t>
      </w:r>
    </w:p>
    <w:p>
      <w:r>
        <w:t>☐  Transcript in the Test panel shows the interruption captured.</w:t>
      </w:r>
    </w:p>
    <w:p>
      <w:r>
        <w:t>☐  Topics tolerate partial input and re-prompt gracefully.</w:t>
      </w:r>
    </w:p>
    <w:p>
      <w:pPr>
        <w:pStyle w:val="Heading2"/>
      </w:pPr>
      <w:r>
        <w:t>6. Safety and handover</w:t>
      </w:r>
    </w:p>
    <w:p>
      <w:r>
        <w:t>☐  Greeting says it is an AI assistant.</w:t>
      </w:r>
    </w:p>
    <w:p>
      <w:r>
        <w:t>☐  Escalation reaches a real person: "I've passed this to Jamie - someone will reply within one working day."</w:t>
      </w:r>
    </w:p>
    <w:p>
      <w:r>
        <w:t>☐  Wholesale prices, margins and supplier terms stay off limits on the phone as in chat.</w:t>
      </w:r>
    </w:p>
    <w:p>
      <w:r>
        <w:t>☐  The agent never promises a refund by phone. Refunds over $100 need Morgan Reyes.</w:t>
      </w:r>
    </w:p>
    <w:p>
      <w:pPr>
        <w:pStyle w:val="Heading2"/>
      </w:pPr>
      <w:r>
        <w:t>7. Test and measure</w:t>
      </w:r>
    </w:p>
    <w:p>
      <w:r>
        <w:t>☐  Misbehave on purpose: stay silent, interrupt mid-sentence, give an unrecognizable order number.</w:t>
      </w:r>
    </w:p>
    <w:p>
      <w:r>
        <w:t>☐  Fix the weakest failure path first.</w:t>
      </w:r>
    </w:p>
    <w:p>
      <w:r>
        <w:t>☐  Watch containment rate, average handle time and top transfer reasons after launch.</w:t>
      </w:r>
    </w:p>
    <w:p>
      <w:pPr>
        <w:pStyle w:val="Heading2"/>
      </w:pPr>
      <w:r>
        <w:t>Your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Result (Pass / Fail)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Fix needed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Silence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Interruption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Unrecognizable order number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SSML reference number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DTMF entry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