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Cost Governance Checklist</w:t>
      </w:r>
    </w:p>
    <w:p>
      <w:r>
        <w:rPr>
          <w:color w:val="595959"/>
          <w:sz w:val="19"/>
        </w:rPr>
        <w:t>Pashun Sports T-Shirts · Microsoft Copilot Studio: The Complete Guide (2026) · Lecture 24</w:t>
      </w:r>
    </w:p>
    <w:p>
      <w:r>
        <w:rPr>
          <w:i/>
        </w:rPr>
        <w:t>Make someone the owner of the meter before the agent goes live.</w:t>
      </w:r>
    </w:p>
    <w:p>
      <w:pPr>
        <w:pStyle w:val="Heading2"/>
      </w:pPr>
      <w:r>
        <w:t>1. Forecast</w:t>
      </w:r>
    </w:p>
    <w:p>
      <w:r>
        <w:t>☐  Agent Usage Estimator run with a pessimistic population, monthly active rate and sessions per user.</w:t>
      </w:r>
    </w:p>
    <w:p>
      <w:r>
        <w:t>☐  Session mix split across scripted, generative and tool/action sessions (not one blended number).</w:t>
      </w:r>
    </w:p>
    <w:p>
      <w:r>
        <w:t>☐  30% launch-month contingency added.</w:t>
      </w:r>
    </w:p>
    <w:p>
      <w:r>
        <w:t>☐  Worst-case figure written down for the cost statement to Morgan Reyes.</w:t>
      </w:r>
    </w:p>
    <w:p>
      <w:r>
        <w:t>☐  Rates checked against Microsoft Learn and the admin center this month.</w:t>
      </w:r>
    </w:p>
    <w:p>
      <w:pPr>
        <w:pStyle w:val="Heading2"/>
      </w:pPr>
      <w:r>
        <w:t>2. Design levers</w:t>
      </w:r>
    </w:p>
    <w:p>
      <w:r>
        <w:t>☐  Three highest-frequency questions identified and moved to scripted topics with fixed responses; estimate rerun and the difference recorded.</w:t>
      </w:r>
    </w:p>
    <w:p>
      <w:r>
        <w:t>☐  Knowledge scoped to the approved library only.</w:t>
      </w:r>
    </w:p>
    <w:p>
      <w:r>
        <w:t>☐  Work content search used only in topics that genuinely need it.</w:t>
      </w:r>
    </w:p>
    <w:p>
      <w:r>
        <w:t>☐  Conversation length controlled with clear instructions and handoff rules.</w:t>
      </w:r>
    </w:p>
    <w:p>
      <w:pPr>
        <w:pStyle w:val="Heading2"/>
      </w:pPr>
      <w:r>
        <w:t>3. Billing and capacity</w:t>
      </w:r>
    </w:p>
    <w:p>
      <w:r>
        <w:t>☐  Billing plan chosen (pay-as-you-go for pilots; prepaid pack of 25,000 credits, about $200 a month, when usage is steady) and recorded.</w:t>
      </w:r>
    </w:p>
    <w:p>
      <w:r>
        <w:t>☐  Plan attached to the right environment and shown as Active.</w:t>
      </w:r>
    </w:p>
    <w:p>
      <w:r>
        <w:t>☐  Azure Cost Management budget with an email alert at 80%. A budget only emails you; it does not stop spending.</w:t>
      </w:r>
    </w:p>
    <w:p>
      <w:r>
        <w:t>☐  Capacity alert threshold set at 80% of the pack.</w:t>
      </w:r>
    </w:p>
    <w:p>
      <w:r>
        <w:t>☐  Credits separated by environment: DEV testing versus PROD usage.</w:t>
      </w:r>
    </w:p>
    <w:p>
      <w:pPr>
        <w:pStyle w:val="Heading2"/>
      </w:pPr>
      <w:r>
        <w:t>4. Controls</w:t>
      </w:r>
    </w:p>
    <w:p>
      <w:r>
        <w:t>☐  Publishing rights in the production environment restricted.</w:t>
      </w:r>
    </w:p>
    <w:p>
      <w:r>
        <w:t>☐  Monthly consumption review in the calendar, owned by Jamie Jordan, not by IT.</w:t>
      </w:r>
    </w:p>
    <w:p>
      <w:r>
        <w:t>☐  Zero-conversation rule: any agent with no conversations for 60 days is reviewed and re-promoted or retired.</w:t>
      </w:r>
    </w:p>
    <w:p>
      <w:r>
        <w:t>☐  Autonomous and event-triggered runs listed with an owner, because they use credits even when no one is there.</w:t>
      </w:r>
    </w:p>
    <w:p>
      <w:pPr>
        <w:pStyle w:val="Heading2"/>
      </w:pPr>
      <w:r>
        <w:t>5. Reading real consumption</w:t>
      </w:r>
    </w:p>
    <w:p>
      <w:r>
        <w:t>☐  Power Platform admin center &gt; Copilot Studio &gt; Capacity and consumption opened and filtered per agent and per environment.</w:t>
      </w:r>
    </w:p>
    <w:p>
      <w:r>
        <w:t>☐  Own test traffic separated from real traffic (billed sessions).</w:t>
      </w:r>
    </w:p>
    <w:p>
      <w:r>
        <w:t>☐  Usage reports can lag by hours: checked again the next day before acting.</w:t>
      </w:r>
    </w:p>
    <w:p>
      <w:pPr>
        <w:pStyle w:val="Heading2"/>
      </w:pPr>
      <w:r>
        <w:t>Monthly review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Credits forecast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Credits used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Difference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Jamie Jordan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