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44"/>
        </w:rPr>
        <w:t>Pre-Publish Governance Checklist</w:t>
      </w:r>
    </w:p>
    <w:p>
      <w:r>
        <w:rPr>
          <w:color w:val="595959"/>
          <w:sz w:val="19"/>
        </w:rPr>
        <w:t>Pashun Sports T-Shirts · Microsoft Copilot Studio: The Complete Guide (2026) · Lecture 24</w:t>
      </w:r>
    </w:p>
    <w:p>
      <w:r>
        <w:rPr>
          <w:i/>
        </w:rPr>
        <w:t>Go / no-go before an agent moves from UAT to Production. Every box must be ticked or have a named exception.</w:t>
      </w:r>
    </w:p>
    <w:p>
      <w:pPr>
        <w:pStyle w:val="Heading2"/>
      </w:pPr>
      <w:r>
        <w:t>Ownership</w:t>
      </w:r>
    </w:p>
    <w:p>
      <w:r>
        <w:t>☐  Named owner, admin and business approver recorded in the Agent Governance Record (three people, not job titles).</w:t>
      </w:r>
    </w:p>
    <w:p>
      <w:r>
        <w:t>☐  Agent appears in the agent ownership register.</w:t>
      </w:r>
    </w:p>
    <w:p>
      <w:pPr>
        <w:pStyle w:val="Heading2"/>
      </w:pPr>
      <w:r>
        <w:t>Environment</w:t>
      </w:r>
    </w:p>
    <w:p>
      <w:r>
        <w:t>☐  Agent lives in a solution, not loose in the Default environment.</w:t>
      </w:r>
    </w:p>
    <w:p>
      <w:r>
        <w:t>☐  Promoted DEV &gt; UAT &gt; PROD by solution (managed export/import or pipeline), not rebuilt.</w:t>
      </w:r>
    </w:p>
    <w:p>
      <w:r>
        <w:t>☐  Environment names follow PashunSports-CustomerService-DEV / -UAT / -PROD.</w:t>
      </w:r>
    </w:p>
    <w:p>
      <w:r>
        <w:t>☐  PolicySiteUrl environment variable holds the right site for this environment.</w:t>
      </w:r>
    </w:p>
    <w:p>
      <w:r>
        <w:t>☐  Managed Environments on for PROD, with sharing limits.</w:t>
      </w:r>
    </w:p>
    <w:p>
      <w:pPr>
        <w:pStyle w:val="Heading2"/>
      </w:pPr>
      <w:r>
        <w:t>Data and connectors</w:t>
      </w:r>
    </w:p>
    <w:p>
      <w:r>
        <w:t>☐  Every connector is classified Business, Non-Business or Blocked; none are mixed in the agent.</w:t>
      </w:r>
    </w:p>
    <w:p>
      <w:r>
        <w:t>☐  DLP policy Pashun Sports — Core Business Data covers UAT and PROD.</w:t>
      </w:r>
    </w:p>
    <w:p>
      <w:r>
        <w:t>☐  Connections require users' own credentials unless there is a documented reason.</w:t>
      </w:r>
    </w:p>
    <w:p>
      <w:pPr>
        <w:pStyle w:val="Heading2"/>
      </w:pPr>
      <w:r>
        <w:t>Identity and sharing</w:t>
      </w:r>
    </w:p>
    <w:p>
      <w:r>
        <w:t>☐  Authenticate with Microsoft set for internal agents.</w:t>
      </w:r>
    </w:p>
    <w:p>
      <w:r>
        <w:t>☐  Shared with a security group (for example PashunSports-CS-AgentUsers), not individuals or everyone.</w:t>
      </w:r>
    </w:p>
    <w:p>
      <w:r>
        <w:t>☐  Only the platform leads hold Environment Maker in PROD.</w:t>
      </w:r>
    </w:p>
    <w:p>
      <w:pPr>
        <w:pStyle w:val="Heading2"/>
      </w:pPr>
      <w:r>
        <w:t>Behavior</w:t>
      </w:r>
    </w:p>
    <w:p>
      <w:r>
        <w:t>☐  Grounding rule and sensitive-topic rule in the instructions (Governed-Agent-Instruction-Block.txt).</w:t>
      </w:r>
    </w:p>
    <w:p>
      <w:r>
        <w:t>☐  Knowledge limited to approved sources; citations on.</w:t>
      </w:r>
    </w:p>
    <w:p>
      <w:r>
        <w:t>☐  Conversation Start message makes the four disclosures.</w:t>
      </w:r>
    </w:p>
    <w:p>
      <w:r>
        <w:t>☐  Escalate topic goes to a real person (Customer Care channel) and tells the user what happens next and when.</w:t>
      </w:r>
    </w:p>
    <w:p>
      <w:r>
        <w:t>☐  Adversarial Test Prompt Set run; failures fixed and rerun.</w:t>
      </w:r>
    </w:p>
    <w:p>
      <w:pPr>
        <w:pStyle w:val="Heading2"/>
      </w:pPr>
      <w:r>
        <w:t>Cost</w:t>
      </w:r>
    </w:p>
    <w:p>
      <w:r>
        <w:t>☐  Estimate built in Copilot-Credit-Cost-Estimator.xlsx with 30% contingency and a worst case.</w:t>
      </w:r>
    </w:p>
    <w:p>
      <w:r>
        <w:t>☐  Billing plan attached to the environment; Azure budget alert at 80%.</w:t>
      </w:r>
    </w:p>
    <w:p>
      <w:r>
        <w:t>☐  Monthly consumption review owner named.</w:t>
      </w:r>
    </w:p>
    <w:p>
      <w:pPr>
        <w:pStyle w:val="Heading2"/>
      </w:pPr>
      <w:r>
        <w:t>Monitoring</w:t>
      </w:r>
    </w:p>
    <w:p>
      <w:r>
        <w:t>☐  Review date set; retirement rule (zero conversations for 60 days) agreed.</w:t>
      </w:r>
    </w:p>
    <w:p>
      <w:r>
        <w:t>☐  Responsible AI Review Checklist completed and filed.</w:t>
      </w:r>
    </w:p>
    <w:p>
      <w:pPr>
        <w:pStyle w:val="Heading2"/>
      </w:pPr>
      <w:r>
        <w:t>Sign-off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304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2592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type="dxa" w:w="2736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Decision (Go / No-go)</w:t>
            </w:r>
          </w:p>
        </w:tc>
        <w:tc>
          <w:tcPr>
            <w:tcW w:type="dxa" w:w="2160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Date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Agent owner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Jamie Jordan</w:t>
            </w:r>
          </w:p>
        </w:tc>
        <w:tc>
          <w:tcPr>
            <w:tcW w:type="dxa" w:w="2736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Admin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Paul Ashun</w:t>
            </w:r>
          </w:p>
        </w:tc>
        <w:tc>
          <w:tcPr>
            <w:tcW w:type="dxa" w:w="2736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Business approver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Morgan Reyes</w:t>
            </w:r>
          </w:p>
        </w:tc>
        <w:tc>
          <w:tcPr>
            <w:tcW w:type="dxa" w:w="2736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</w:r>
          </w:p>
        </w:tc>
      </w:tr>
    </w:tbl>
    <w:p/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