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40"/>
      </w:pPr>
      <w:r>
        <w:rPr>
          <w:rFonts w:ascii="Arial" w:hAnsi="Arial"/>
          <w:b/>
          <w:sz w:val="32"/>
          <w:szCs w:val="32"/>
        </w:rPr>
        <w:t>Pashun Sports T-Shirts — Ridgeline Supplier Agreement 2026</w:t>
      </w:r>
    </w:p>
    <w:p>
      <w:pPr>
        <w:spacing w:before="0" w:after="140"/>
      </w:pPr>
      <w:r>
        <w:rPr>
          <w:rFonts w:ascii="Arial" w:hAnsi="Arial"/>
          <w:sz w:val="22"/>
          <w:szCs w:val="22"/>
        </w:rPr>
        <w:t>Issued by: Operations Team, Pashun Sports T-Shirts</w:t>
      </w:r>
    </w:p>
    <w:p>
      <w:pPr>
        <w:spacing w:before="0" w:after="140"/>
      </w:pPr>
      <w:r>
        <w:rPr>
          <w:rFonts w:ascii="Arial" w:hAnsi="Arial"/>
          <w:sz w:val="22"/>
          <w:szCs w:val="22"/>
        </w:rPr>
        <w:t>Effective: 1 January 2026 to 31 December 2026</w:t>
      </w:r>
    </w:p>
    <w:p>
      <w:pPr>
        <w:spacing w:before="0" w:after="140"/>
      </w:pPr>
      <w:r>
        <w:rPr>
          <w:rFonts w:ascii="Arial" w:hAnsi="Arial"/>
          <w:sz w:val="22"/>
          <w:szCs w:val="22"/>
        </w:rPr>
        <w:t>Document owner: Paul Ashun, Founder &amp; Director</w:t>
      </w:r>
    </w:p>
    <w:p>
      <w:pPr>
        <w:spacing w:before="0" w:after="140"/>
      </w:pPr>
      <w:r>
        <w:rPr>
          <w:rFonts w:ascii="Arial" w:hAnsi="Arial"/>
          <w:b/>
          <w:sz w:val="26"/>
          <w:szCs w:val="26"/>
        </w:rPr>
        <w:t>Section 1 — Scope</w:t>
      </w:r>
    </w:p>
    <w:p>
      <w:pPr>
        <w:spacing w:before="0" w:after="140"/>
      </w:pPr>
      <w:r>
        <w:rPr>
          <w:rFonts w:ascii="Arial" w:hAnsi="Arial"/>
          <w:sz w:val="22"/>
          <w:szCs w:val="22"/>
        </w:rPr>
        <w:t>This document sets out the agreed commercial terms between Pashun Sports T-Shirts and Ridgeline Apparel Supply, the fabric supplier (Georgia, USA) for the Pashun Pro Tee US launch.</w:t>
      </w:r>
    </w:p>
    <w:p>
      <w:pPr>
        <w:spacing w:before="0" w:after="140"/>
        <w:ind w:left="360" w:hanging="260"/>
      </w:pPr>
      <w:r>
        <w:rPr>
          <w:rFonts w:ascii="Arial" w:hAnsi="Arial"/>
          <w:sz w:val="22"/>
          <w:szCs w:val="22"/>
        </w:rPr>
        <w:t>• Ridgeline Apparel Supply — performance fabric for the Pashun Pro Tee, in stocked colors and dyed-to-order colors.</w:t>
      </w:r>
    </w:p>
    <w:p>
      <w:pPr>
        <w:spacing w:before="0" w:after="140"/>
      </w:pPr>
      <w:r>
        <w:rPr>
          <w:rFonts w:ascii="Arial" w:hAnsi="Arial"/>
          <w:b/>
          <w:sz w:val="26"/>
          <w:szCs w:val="26"/>
        </w:rPr>
        <w:t>Section 2 — Ridgeline Apparel Supply</w:t>
      </w:r>
    </w:p>
    <w:p>
      <w:pPr>
        <w:spacing w:before="0" w:after="140"/>
        <w:ind w:left="360" w:hanging="260"/>
      </w:pPr>
      <w:r>
        <w:rPr>
          <w:rFonts w:ascii="Arial" w:hAnsi="Arial"/>
          <w:sz w:val="22"/>
          <w:szCs w:val="22"/>
        </w:rPr>
        <w:t>• Agreed lead time: 10 working days from purchase order acknowledgement for stocked colors; 18 working days for dyed-to-order colors.</w:t>
      </w:r>
    </w:p>
    <w:p>
      <w:pPr>
        <w:spacing w:before="0" w:after="140"/>
        <w:ind w:left="360" w:hanging="260"/>
      </w:pPr>
      <w:r>
        <w:rPr>
          <w:rFonts w:ascii="Arial" w:hAnsi="Arial"/>
          <w:sz w:val="22"/>
          <w:szCs w:val="22"/>
        </w:rPr>
        <w:t>• Minimum order quantity: 250 units per color and size curve; 500 units for dyed-to-order colors.</w:t>
      </w:r>
    </w:p>
    <w:p>
      <w:pPr>
        <w:spacing w:before="0" w:after="140"/>
        <w:ind w:left="360" w:hanging="260"/>
      </w:pPr>
      <w:r>
        <w:rPr>
          <w:rFonts w:ascii="Arial" w:hAnsi="Arial"/>
          <w:sz w:val="22"/>
          <w:szCs w:val="22"/>
        </w:rPr>
        <w:t>• Late-delivery clause 2.4: where delivery is more than 10 working days later than the promised date, Pashun Sports may claim a credit of 5% of the order value per further week of delay, capped at 15%.</w:t>
      </w:r>
    </w:p>
    <w:p>
      <w:pPr>
        <w:spacing w:before="0" w:after="140"/>
        <w:ind w:left="360" w:hanging="260"/>
      </w:pPr>
      <w:r>
        <w:rPr>
          <w:rFonts w:ascii="Arial" w:hAnsi="Arial"/>
          <w:sz w:val="22"/>
          <w:szCs w:val="22"/>
        </w:rPr>
        <w:t>• Notice period for terminating supply: 60 days in writing.</w:t>
      </w:r>
    </w:p>
    <w:p>
      <w:pPr>
        <w:spacing w:before="0" w:after="140"/>
        <w:ind w:left="360" w:hanging="260"/>
      </w:pPr>
      <w:r>
        <w:rPr>
          <w:rFonts w:ascii="Arial" w:hAnsi="Arial"/>
          <w:sz w:val="22"/>
          <w:szCs w:val="22"/>
        </w:rPr>
        <w:t>• Named account contact: Account Manager, Ridgeline Apparel Supply (details are held in the US Supplier Contacts list).</w:t>
      </w:r>
    </w:p>
    <w:p>
      <w:pPr>
        <w:spacing w:before="0" w:after="140"/>
      </w:pPr>
      <w:r>
        <w:rPr>
          <w:rFonts w:ascii="Arial" w:hAnsi="Arial"/>
          <w:b/>
          <w:sz w:val="26"/>
          <w:szCs w:val="26"/>
        </w:rPr>
        <w:t>Section 3 — Escalation Policy</w:t>
      </w:r>
    </w:p>
    <w:p>
      <w:pPr>
        <w:spacing w:before="0" w:after="140"/>
        <w:ind w:left="360" w:hanging="260"/>
      </w:pPr>
      <w:r>
        <w:rPr>
          <w:rFonts w:ascii="Arial" w:hAnsi="Arial"/>
          <w:sz w:val="22"/>
          <w:szCs w:val="22"/>
        </w:rPr>
        <w:t>• Stage 1 — Courteous reminder: 1 to 5 days overdue. Handled by the Operations team.</w:t>
      </w:r>
    </w:p>
    <w:p>
      <w:pPr>
        <w:spacing w:before="0" w:after="140"/>
        <w:ind w:left="360" w:hanging="260"/>
      </w:pPr>
      <w:r>
        <w:rPr>
          <w:rFonts w:ascii="Arial" w:hAnsi="Arial"/>
          <w:sz w:val="22"/>
          <w:szCs w:val="22"/>
        </w:rPr>
        <w:t>• Stage 2 — Firm chase: 6 to 14 days overdue. Business impact on the launch schedule must be stated and a revised date requested within 2 working days.</w:t>
      </w:r>
    </w:p>
    <w:p>
      <w:pPr>
        <w:spacing w:before="0" w:after="140"/>
        <w:ind w:left="360" w:hanging="260"/>
      </w:pPr>
      <w:r>
        <w:rPr>
          <w:rFonts w:ascii="Arial" w:hAnsi="Arial"/>
          <w:sz w:val="22"/>
          <w:szCs w:val="22"/>
        </w:rPr>
        <w:t>• Stage 3 — Formal escalation: 15 or more days overdue. Clause 2.4 is referenced and Paul Ashun and Jamie Jordan are copied in.</w:t>
      </w:r>
    </w:p>
    <w:p>
      <w:pPr>
        <w:spacing w:before="0" w:after="140"/>
      </w:pPr>
      <w:r>
        <w:rPr>
          <w:rFonts w:ascii="Arial" w:hAnsi="Arial"/>
          <w:b/>
          <w:sz w:val="26"/>
          <w:szCs w:val="26"/>
        </w:rPr>
        <w:t>Section 4 — Not Covered By This Agreement</w:t>
      </w:r>
    </w:p>
    <w:p>
      <w:pPr>
        <w:spacing w:before="0" w:after="140"/>
      </w:pPr>
      <w:r>
        <w:rPr>
          <w:rFonts w:ascii="Arial" w:hAnsi="Arial"/>
          <w:sz w:val="22"/>
          <w:szCs w:val="22"/>
        </w:rPr>
        <w:t>Prices are set by each written Ridgeline quote. Price changes, discounts, rush orders and any terms outside this agreement are negotiated separately and are not covered by this document. Refer these to Morgan Reyes, Head of Finance.</w:t>
      </w:r>
    </w:p>
    <w:sectPr>
      <w:pgSz w:w="12240" w:h="15840"/>
      <w:pgMar w:top="1440" w:right="1440" w:bottom="1440" w:left="1440"/>
    </w:sectPr>
  </w:body>
</w:document>
</file>