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B5512B"/>
          <w:sz w:val="18"/>
        </w:rPr>
        <w:t xml:space="preserve">● </w:t>
      </w:r>
      <w:r>
        <w:rPr>
          <w:rFonts w:ascii="Arial" w:hAnsi="Arial"/>
          <w:b/>
          <w:i w:val="0"/>
          <w:color w:val="8A8A8A"/>
          <w:sz w:val="18"/>
        </w:rPr>
        <w:t>AI SSWB · MEASURE · INSTRUCTOR SOLUTION</w:t>
      </w:r>
    </w:p>
    <w:p>
      <w:pPr>
        <w:spacing w:after="40"/>
      </w:pPr>
      <w:r>
        <w:rPr>
          <w:rFonts w:ascii="Georgia" w:hAnsi="Georgia"/>
          <w:b/>
          <w:i w:val="0"/>
          <w:color w:val="1A1A1A"/>
          <w:sz w:val="42"/>
        </w:rPr>
        <w:t>Sample output: reading the door-to-doctor run chart</w:t>
      </w:r>
    </w:p>
    <w:p>
      <w:pPr>
        <w:spacing w:after="160"/>
        <w:pBdr>
          <w:bottom w:val="single" w:sz="18" w:space="1" w:color="B5512B"/>
        </w:pBdr>
      </w:pPr>
    </w:p>
    <w:p>
      <w:pPr>
        <w:spacing w:after="200"/>
      </w:pPr>
      <w:r>
        <w:rPr>
          <w:rFonts w:ascii="Georgia" w:hAnsi="Georgia"/>
          <w:b w:val="0"/>
          <w:i/>
          <w:color w:val="3A3A3A"/>
          <w:sz w:val="23"/>
        </w:rPr>
        <w:t>A representative AI output for the 20 weeks of South campus door-to-doctor times; wording will vary, but the noise-then-shift read and the week-13 flag should match.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The run chart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AI plots the twenty weekly averages with time on the x-axis and minutes on the y-axis, connecting the dots. The line bounces around the low fifties for the first stretch, then steps down to a lower band and holds there to the end.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Signal-versus-noise read (AI's words, paraphrased)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"Weeks 1 through 12 show normal random variation around an average of about 50 minutes, with no clear trend; this looks like ordinary week-to-week noise. Beginning around week 13 there appears to be a sustained downward shift to a new level near 40 minutes, held for eight consecutive weeks. A run of eight points at a new level is unlikely to be due to chance and suggests a real change in the process."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Why this is a real signal, not noise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The early bouncing, the exact thing that would tempt a manager to celebrate a good week or panic over a bad one, is correctly labeled as noise. The week-13 drop is different: eight points in a row at a new lower level is not how randomness behaves. That persistence is the signature of a special cause, a real shift, as opposed to the gentle wiggle of common-cause variation.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What AI could not do (the human's part)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AI can tell Priya that something real happened around week 13; it cannot tell her what. It has no idea that week 13 was the Monday the South campus piloted a new rapid-triage process. That fact is not in the twenty numbers; it is in Priya's world. AI hands her a precise, time-stamped question, what changed around week 13, and answering it is human work.</w:t>
      </w:r>
    </w:p>
    <w:p>
      <w:pPr>
        <w:spacing w:before="200" w:after="80"/>
      </w:pPr>
      <w:r>
        <w:rPr>
          <w:rFonts w:ascii="Georgia" w:hAnsi="Georgia"/>
          <w:b/>
          <w:i w:val="0"/>
          <w:color w:val="1A1A1A"/>
          <w:sz w:val="25"/>
        </w:rPr>
        <w:t>Teaching point</w:t>
      </w:r>
    </w:p>
    <w:p>
      <w:pPr>
        <w:spacing w:after="120"/>
      </w:pPr>
      <w:r>
        <w:rPr>
          <w:rFonts w:ascii="Georgia" w:hAnsi="Georgia"/>
          <w:b w:val="0"/>
          <w:i w:val="0"/>
          <w:color w:val="242424"/>
          <w:sz w:val="21"/>
        </w:rPr>
        <w:t>The AI finds the pattern; Priya supplies the meaning. Matching the flagged signal to the real-world event, the rapid-triage pilot, is the piece that turns a chart into an actual fix, and it keeps a beginner from reacting to every weekly bump.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b w:val="0"/>
        <w:i w:val="0"/>
        <w:color w:val="8A8A8A"/>
        <w:sz w:val="14"/>
      </w:rPr>
      <w:t>AI-Powered Six Sigma White Belt  ·  aigproexcellence.com</w:t>
    </w:r>
  </w:p>
  <w:p>
    <w:r>
      <w:rPr>
        <w:rFonts w:ascii="Arial" w:hAnsi="Arial"/>
        <w:b w:val="0"/>
        <w:i w:val="0"/>
        <w:color w:val="8A8A8A"/>
        <w:sz w:val="14"/>
      </w:rPr>
      <w:t>Student handout   ·   Free AI Pulse Newsletter: aipulse.aigproexcellence.com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