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B5512B"/>
          <w:sz w:val="18"/>
        </w:rPr>
        <w:t xml:space="preserve">● </w:t>
      </w:r>
      <w:r>
        <w:rPr>
          <w:rFonts w:ascii="Arial" w:hAnsi="Arial"/>
          <w:b/>
          <w:i w:val="0"/>
          <w:color w:val="8A8A8A"/>
          <w:sz w:val="18"/>
        </w:rPr>
        <w:t>AI SSWB · ANALYZE · INSTRUCTOR SOLUTION</w:t>
      </w:r>
    </w:p>
    <w:p>
      <w:pPr>
        <w:spacing w:after="40"/>
      </w:pPr>
      <w:r>
        <w:rPr>
          <w:rFonts w:ascii="Georgia" w:hAnsi="Georgia"/>
          <w:b/>
          <w:i w:val="0"/>
          <w:color w:val="1A1A1A"/>
          <w:sz w:val="42"/>
        </w:rPr>
        <w:t>Sample output: ED Pareto chart</w:t>
      </w:r>
    </w:p>
    <w:p>
      <w:pPr>
        <w:spacing w:after="160"/>
        <w:pBdr>
          <w:bottom w:val="single" w:sz="18" w:space="1" w:color="B5512B"/>
        </w:pBdr>
      </w:pPr>
    </w:p>
    <w:p>
      <w:pPr>
        <w:spacing w:after="200"/>
      </w:pPr>
      <w:r>
        <w:rPr>
          <w:rFonts w:ascii="Georgia" w:hAnsi="Georgia"/>
          <w:b w:val="0"/>
          <w:i/>
          <w:color w:val="3A3A3A"/>
          <w:sz w:val="23"/>
        </w:rPr>
        <w:t>A representative AI output for 300 free-text delay notes: grouped into categories, counted, sorted, with a cumulative line and the roughly 80 percent set named.</w:t>
      </w:r>
    </w:p>
    <w:p>
      <w:pPr>
        <w:spacing w:before="200" w:after="80"/>
      </w:pPr>
      <w:r>
        <w:rPr>
          <w:rFonts w:ascii="Georgia" w:hAnsi="Georgia"/>
          <w:b/>
          <w:i w:val="0"/>
          <w:color w:val="1A1A1A"/>
          <w:sz w:val="25"/>
        </w:rPr>
        <w:t>Input and task</w:t>
      </w:r>
    </w:p>
    <w:p>
      <w:pPr>
        <w:spacing w:after="120"/>
      </w:pPr>
      <w:r>
        <w:rPr>
          <w:rFonts w:ascii="Georgia" w:hAnsi="Georgia"/>
          <w:b w:val="0"/>
          <w:i w:val="0"/>
          <w:color w:val="242424"/>
          <w:sz w:val="21"/>
        </w:rPr>
        <w:t>Input: 300 short free-text notes on what most delayed each ED patient last month. Task: group them into a small set of sensible categories, count how many fall into each, sort tallest to shortest, add a cumulative percentage line, and name the categories that make up roughly the first 80 percent of the volume.</w:t>
      </w:r>
    </w:p>
    <w:p>
      <w:pPr>
        <w:spacing w:before="200" w:after="80"/>
      </w:pPr>
      <w:r>
        <w:rPr>
          <w:rFonts w:ascii="Georgia" w:hAnsi="Georgia"/>
          <w:b/>
          <w:i w:val="0"/>
          <w:color w:val="1A1A1A"/>
          <w:sz w:val="25"/>
        </w:rPr>
        <w:t>The five categories AI proposed</w:t>
      </w:r>
    </w:p>
    <w:p>
      <w:pPr>
        <w:spacing w:after="120"/>
      </w:pPr>
      <w:r>
        <w:rPr>
          <w:rFonts w:ascii="Georgia" w:hAnsi="Georgia"/>
          <w:b w:val="0"/>
          <w:i w:val="0"/>
          <w:color w:val="242424"/>
          <w:sz w:val="21"/>
        </w:rPr>
        <w:t>AI reads the messy free text, which is the genuinely hard part, and proposes five clean categories, then counts each, sorts tallest to shortest, and computes the cumulative percentage.</w:t>
      </w:r>
    </w:p>
    <w:p>
      <w:pPr>
        <w:spacing w:before="200" w:after="80"/>
      </w:pPr>
      <w:r>
        <w:rPr>
          <w:rFonts w:ascii="Georgia" w:hAnsi="Georgia"/>
          <w:b/>
          <w:i w:val="0"/>
          <w:color w:val="1A1A1A"/>
          <w:sz w:val="25"/>
        </w:rPr>
        <w:t>Pareto table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fill="B5512B"/>
          </w:tcPr>
          <w:p>
            <w:r>
              <w:rPr>
                <w:rFonts w:ascii="Arial" w:hAnsi="Arial"/>
                <w:b/>
                <w:i w:val="0"/>
                <w:color w:val="FFFFFF"/>
                <w:sz w:val="19"/>
              </w:rPr>
              <w:t>Rank</w:t>
            </w:r>
          </w:p>
        </w:tc>
        <w:tc>
          <w:tcPr>
            <w:tcW w:type="dxa" w:w="1930"/>
            <w:shd w:val="clear" w:fill="B5512B"/>
          </w:tcPr>
          <w:p>
            <w:r>
              <w:rPr>
                <w:rFonts w:ascii="Arial" w:hAnsi="Arial"/>
                <w:b/>
                <w:i w:val="0"/>
                <w:color w:val="FFFFFF"/>
                <w:sz w:val="19"/>
              </w:rPr>
              <w:t>Category</w:t>
            </w:r>
          </w:p>
        </w:tc>
        <w:tc>
          <w:tcPr>
            <w:tcW w:type="dxa" w:w="1930"/>
            <w:shd w:val="clear" w:fill="B5512B"/>
          </w:tcPr>
          <w:p>
            <w:r>
              <w:rPr>
                <w:rFonts w:ascii="Arial" w:hAnsi="Arial"/>
                <w:b/>
                <w:i w:val="0"/>
                <w:color w:val="FFFFFF"/>
                <w:sz w:val="19"/>
              </w:rPr>
              <w:t>Count</w:t>
            </w:r>
          </w:p>
        </w:tc>
        <w:tc>
          <w:tcPr>
            <w:tcW w:type="dxa" w:w="1930"/>
            <w:shd w:val="clear" w:fill="B5512B"/>
          </w:tcPr>
          <w:p>
            <w:r>
              <w:rPr>
                <w:rFonts w:ascii="Arial" w:hAnsi="Arial"/>
                <w:b/>
                <w:i w:val="0"/>
                <w:color w:val="FFFFFF"/>
                <w:sz w:val="19"/>
              </w:rPr>
              <w:t>% of total</w:t>
            </w:r>
          </w:p>
        </w:tc>
        <w:tc>
          <w:tcPr>
            <w:tcW w:type="dxa" w:w="1930"/>
            <w:shd w:val="clear" w:fill="B5512B"/>
          </w:tcPr>
          <w:p>
            <w:r>
              <w:rPr>
                <w:rFonts w:ascii="Arial" w:hAnsi="Arial"/>
                <w:b/>
                <w:i w:val="0"/>
                <w:color w:val="FFFFFF"/>
                <w:sz w:val="19"/>
              </w:rPr>
              <w:t>Cumulative %</w:t>
            </w:r>
          </w:p>
        </w:tc>
      </w:tr>
      <w:tr>
        <w:tc>
          <w:tcPr>
            <w:tcW w:type="dxa" w:w="1930"/>
          </w:tcPr>
          <w:p>
            <w:r>
              <w:rPr>
                <w:rFonts w:ascii="Georgia" w:hAnsi="Georgia"/>
                <w:b w:val="0"/>
                <w:i w:val="0"/>
                <w:color w:val="242424"/>
                <w:sz w:val="19"/>
              </w:rPr>
              <w:t>1</w:t>
            </w:r>
          </w:p>
        </w:tc>
        <w:tc>
          <w:tcPr>
            <w:tcW w:type="dxa" w:w="1930"/>
          </w:tcPr>
          <w:p>
            <w:r>
              <w:rPr>
                <w:rFonts w:ascii="Georgia" w:hAnsi="Georgia"/>
                <w:b w:val="0"/>
                <w:i w:val="0"/>
                <w:color w:val="242424"/>
                <w:sz w:val="19"/>
              </w:rPr>
              <w:t>Bed Wait and Boarding</w:t>
            </w:r>
          </w:p>
        </w:tc>
        <w:tc>
          <w:tcPr>
            <w:tcW w:type="dxa" w:w="1930"/>
          </w:tcPr>
          <w:p>
            <w:r>
              <w:rPr>
                <w:rFonts w:ascii="Georgia" w:hAnsi="Georgia"/>
                <w:b w:val="0"/>
                <w:i w:val="0"/>
                <w:color w:val="242424"/>
                <w:sz w:val="19"/>
              </w:rPr>
              <w:t>124</w:t>
            </w:r>
          </w:p>
        </w:tc>
        <w:tc>
          <w:tcPr>
            <w:tcW w:type="dxa" w:w="1930"/>
          </w:tcPr>
          <w:p>
            <w:r>
              <w:rPr>
                <w:rFonts w:ascii="Georgia" w:hAnsi="Georgia"/>
                <w:b w:val="0"/>
                <w:i w:val="0"/>
                <w:color w:val="242424"/>
                <w:sz w:val="19"/>
              </w:rPr>
              <w:t>41.3%</w:t>
            </w:r>
          </w:p>
        </w:tc>
        <w:tc>
          <w:tcPr>
            <w:tcW w:type="dxa" w:w="1930"/>
          </w:tcPr>
          <w:p>
            <w:r>
              <w:rPr>
                <w:rFonts w:ascii="Georgia" w:hAnsi="Georgia"/>
                <w:b w:val="0"/>
                <w:i w:val="0"/>
                <w:color w:val="242424"/>
                <w:sz w:val="19"/>
              </w:rPr>
              <w:t>41.3%</w:t>
            </w:r>
          </w:p>
        </w:tc>
      </w:tr>
      <w:tr>
        <w:tc>
          <w:tcPr>
            <w:tcW w:type="dxa" w:w="1930"/>
          </w:tcPr>
          <w:p>
            <w:r>
              <w:rPr>
                <w:rFonts w:ascii="Georgia" w:hAnsi="Georgia"/>
                <w:b w:val="0"/>
                <w:i w:val="0"/>
                <w:color w:val="242424"/>
                <w:sz w:val="19"/>
              </w:rPr>
              <w:t>2</w:t>
            </w:r>
          </w:p>
        </w:tc>
        <w:tc>
          <w:tcPr>
            <w:tcW w:type="dxa" w:w="1930"/>
          </w:tcPr>
          <w:p>
            <w:r>
              <w:rPr>
                <w:rFonts w:ascii="Georgia" w:hAnsi="Georgia"/>
                <w:b w:val="0"/>
                <w:i w:val="0"/>
                <w:color w:val="242424"/>
                <w:sz w:val="19"/>
              </w:rPr>
              <w:t>Triage Backlog</w:t>
            </w:r>
          </w:p>
        </w:tc>
        <w:tc>
          <w:tcPr>
            <w:tcW w:type="dxa" w:w="1930"/>
          </w:tcPr>
          <w:p>
            <w:r>
              <w:rPr>
                <w:rFonts w:ascii="Georgia" w:hAnsi="Georgia"/>
                <w:b w:val="0"/>
                <w:i w:val="0"/>
                <w:color w:val="242424"/>
                <w:sz w:val="19"/>
              </w:rPr>
              <w:t>73</w:t>
            </w:r>
          </w:p>
        </w:tc>
        <w:tc>
          <w:tcPr>
            <w:tcW w:type="dxa" w:w="1930"/>
          </w:tcPr>
          <w:p>
            <w:r>
              <w:rPr>
                <w:rFonts w:ascii="Georgia" w:hAnsi="Georgia"/>
                <w:b w:val="0"/>
                <w:i w:val="0"/>
                <w:color w:val="242424"/>
                <w:sz w:val="19"/>
              </w:rPr>
              <w:t>24.3%</w:t>
            </w:r>
          </w:p>
        </w:tc>
        <w:tc>
          <w:tcPr>
            <w:tcW w:type="dxa" w:w="1930"/>
          </w:tcPr>
          <w:p>
            <w:r>
              <w:rPr>
                <w:rFonts w:ascii="Georgia" w:hAnsi="Georgia"/>
                <w:b w:val="0"/>
                <w:i w:val="0"/>
                <w:color w:val="242424"/>
                <w:sz w:val="19"/>
              </w:rPr>
              <w:t>65.7%</w:t>
            </w:r>
          </w:p>
        </w:tc>
      </w:tr>
      <w:tr>
        <w:tc>
          <w:tcPr>
            <w:tcW w:type="dxa" w:w="1930"/>
          </w:tcPr>
          <w:p>
            <w:r>
              <w:rPr>
                <w:rFonts w:ascii="Georgia" w:hAnsi="Georgia"/>
                <w:b w:val="0"/>
                <w:i w:val="0"/>
                <w:color w:val="242424"/>
                <w:sz w:val="19"/>
              </w:rPr>
              <w:t>3</w:t>
            </w:r>
          </w:p>
        </w:tc>
        <w:tc>
          <w:tcPr>
            <w:tcW w:type="dxa" w:w="1930"/>
          </w:tcPr>
          <w:p>
            <w:r>
              <w:rPr>
                <w:rFonts w:ascii="Georgia" w:hAnsi="Georgia"/>
                <w:b w:val="0"/>
                <w:i w:val="0"/>
                <w:color w:val="242424"/>
                <w:sz w:val="19"/>
              </w:rPr>
              <w:t>Lab and Imaging Turnaround</w:t>
            </w:r>
          </w:p>
        </w:tc>
        <w:tc>
          <w:tcPr>
            <w:tcW w:type="dxa" w:w="1930"/>
          </w:tcPr>
          <w:p>
            <w:r>
              <w:rPr>
                <w:rFonts w:ascii="Georgia" w:hAnsi="Georgia"/>
                <w:b w:val="0"/>
                <w:i w:val="0"/>
                <w:color w:val="242424"/>
                <w:sz w:val="19"/>
              </w:rPr>
              <w:t>52</w:t>
            </w:r>
          </w:p>
        </w:tc>
        <w:tc>
          <w:tcPr>
            <w:tcW w:type="dxa" w:w="1930"/>
          </w:tcPr>
          <w:p>
            <w:r>
              <w:rPr>
                <w:rFonts w:ascii="Georgia" w:hAnsi="Georgia"/>
                <w:b w:val="0"/>
                <w:i w:val="0"/>
                <w:color w:val="242424"/>
                <w:sz w:val="19"/>
              </w:rPr>
              <w:t>17.3%</w:t>
            </w:r>
          </w:p>
        </w:tc>
        <w:tc>
          <w:tcPr>
            <w:tcW w:type="dxa" w:w="1930"/>
          </w:tcPr>
          <w:p>
            <w:r>
              <w:rPr>
                <w:rFonts w:ascii="Georgia" w:hAnsi="Georgia"/>
                <w:b w:val="0"/>
                <w:i w:val="0"/>
                <w:color w:val="242424"/>
                <w:sz w:val="19"/>
              </w:rPr>
              <w:t>83.0%</w:t>
            </w:r>
          </w:p>
        </w:tc>
      </w:tr>
      <w:tr>
        <w:tc>
          <w:tcPr>
            <w:tcW w:type="dxa" w:w="1930"/>
          </w:tcPr>
          <w:p>
            <w:r>
              <w:rPr>
                <w:rFonts w:ascii="Georgia" w:hAnsi="Georgia"/>
                <w:b w:val="0"/>
                <w:i w:val="0"/>
                <w:color w:val="242424"/>
                <w:sz w:val="19"/>
              </w:rPr>
              <w:t>4</w:t>
            </w:r>
          </w:p>
        </w:tc>
        <w:tc>
          <w:tcPr>
            <w:tcW w:type="dxa" w:w="1930"/>
          </w:tcPr>
          <w:p>
            <w:r>
              <w:rPr>
                <w:rFonts w:ascii="Georgia" w:hAnsi="Georgia"/>
                <w:b w:val="0"/>
                <w:i w:val="0"/>
                <w:color w:val="242424"/>
                <w:sz w:val="19"/>
              </w:rPr>
              <w:t>Physician Availability</w:t>
            </w:r>
          </w:p>
        </w:tc>
        <w:tc>
          <w:tcPr>
            <w:tcW w:type="dxa" w:w="1930"/>
          </w:tcPr>
          <w:p>
            <w:r>
              <w:rPr>
                <w:rFonts w:ascii="Georgia" w:hAnsi="Georgia"/>
                <w:b w:val="0"/>
                <w:i w:val="0"/>
                <w:color w:val="242424"/>
                <w:sz w:val="19"/>
              </w:rPr>
              <w:t>30</w:t>
            </w:r>
          </w:p>
        </w:tc>
        <w:tc>
          <w:tcPr>
            <w:tcW w:type="dxa" w:w="1930"/>
          </w:tcPr>
          <w:p>
            <w:r>
              <w:rPr>
                <w:rFonts w:ascii="Georgia" w:hAnsi="Georgia"/>
                <w:b w:val="0"/>
                <w:i w:val="0"/>
                <w:color w:val="242424"/>
                <w:sz w:val="19"/>
              </w:rPr>
              <w:t>10.0%</w:t>
            </w:r>
          </w:p>
        </w:tc>
        <w:tc>
          <w:tcPr>
            <w:tcW w:type="dxa" w:w="1930"/>
          </w:tcPr>
          <w:p>
            <w:r>
              <w:rPr>
                <w:rFonts w:ascii="Georgia" w:hAnsi="Georgia"/>
                <w:b w:val="0"/>
                <w:i w:val="0"/>
                <w:color w:val="242424"/>
                <w:sz w:val="19"/>
              </w:rPr>
              <w:t>93.0%</w:t>
            </w:r>
          </w:p>
        </w:tc>
      </w:tr>
      <w:tr>
        <w:tc>
          <w:tcPr>
            <w:tcW w:type="dxa" w:w="1930"/>
          </w:tcPr>
          <w:p>
            <w:r>
              <w:rPr>
                <w:rFonts w:ascii="Georgia" w:hAnsi="Georgia"/>
                <w:b w:val="0"/>
                <w:i w:val="0"/>
                <w:color w:val="242424"/>
                <w:sz w:val="19"/>
              </w:rPr>
              <w:t>5</w:t>
            </w:r>
          </w:p>
        </w:tc>
        <w:tc>
          <w:tcPr>
            <w:tcW w:type="dxa" w:w="1930"/>
          </w:tcPr>
          <w:p>
            <w:r>
              <w:rPr>
                <w:rFonts w:ascii="Georgia" w:hAnsi="Georgia"/>
                <w:b w:val="0"/>
                <w:i w:val="0"/>
                <w:color w:val="242424"/>
                <w:sz w:val="19"/>
              </w:rPr>
              <w:t>Registration Delay</w:t>
            </w:r>
          </w:p>
        </w:tc>
        <w:tc>
          <w:tcPr>
            <w:tcW w:type="dxa" w:w="1930"/>
          </w:tcPr>
          <w:p>
            <w:r>
              <w:rPr>
                <w:rFonts w:ascii="Georgia" w:hAnsi="Georgia"/>
                <w:b w:val="0"/>
                <w:i w:val="0"/>
                <w:color w:val="242424"/>
                <w:sz w:val="19"/>
              </w:rPr>
              <w:t>21</w:t>
            </w:r>
          </w:p>
        </w:tc>
        <w:tc>
          <w:tcPr>
            <w:tcW w:type="dxa" w:w="1930"/>
          </w:tcPr>
          <w:p>
            <w:r>
              <w:rPr>
                <w:rFonts w:ascii="Georgia" w:hAnsi="Georgia"/>
                <w:b w:val="0"/>
                <w:i w:val="0"/>
                <w:color w:val="242424"/>
                <w:sz w:val="19"/>
              </w:rPr>
              <w:t>7.0%</w:t>
            </w:r>
          </w:p>
        </w:tc>
        <w:tc>
          <w:tcPr>
            <w:tcW w:type="dxa" w:w="1930"/>
          </w:tcPr>
          <w:p>
            <w:r>
              <w:rPr>
                <w:rFonts w:ascii="Georgia" w:hAnsi="Georgia"/>
                <w:b w:val="0"/>
                <w:i w:val="0"/>
                <w:color w:val="242424"/>
                <w:sz w:val="19"/>
              </w:rPr>
              <w:t>100.0%</w:t>
            </w:r>
          </w:p>
        </w:tc>
      </w:tr>
    </w:tbl>
    <w:p>
      <w:pPr>
        <w:spacing w:before="200" w:after="80"/>
      </w:pPr>
      <w:r>
        <w:rPr>
          <w:rFonts w:ascii="Georgia" w:hAnsi="Georgia"/>
          <w:b/>
          <w:i w:val="0"/>
          <w:color w:val="1A1A1A"/>
          <w:sz w:val="25"/>
        </w:rPr>
        <w:t>The conclusion in plain English</w:t>
      </w:r>
    </w:p>
    <w:p>
      <w:pPr>
        <w:spacing w:after="120"/>
      </w:pPr>
      <w:r>
        <w:rPr>
          <w:rFonts w:ascii="Georgia" w:hAnsi="Georgia"/>
          <w:b w:val="0"/>
          <w:i w:val="0"/>
          <w:color w:val="242424"/>
          <w:sz w:val="21"/>
        </w:rPr>
        <w:t>Bed Wait and Boarding is the tallest bar at just over 40 percent of all delays. Add Triage Backlog and you are at about 65 percent, the vital few. Add Lab and Imaging Turnaround and the cumulative line crosses 80 percent, so just three categories explain over four fifths of the delays, and the top two alone are nearly two thirds. Registration Delay, despite being frequently complained about, is only about 7 percent, sitting quietly at the far end of the trivial many.</w:t>
      </w:r>
    </w:p>
    <w:p>
      <w:pPr>
        <w:spacing w:before="200" w:after="80"/>
      </w:pPr>
      <w:r>
        <w:rPr>
          <w:rFonts w:ascii="Georgia" w:hAnsi="Georgia"/>
          <w:b/>
          <w:i w:val="0"/>
          <w:color w:val="1A1A1A"/>
          <w:sz w:val="25"/>
        </w:rPr>
        <w:t>Where Priya's judgment re-enters</w:t>
      </w:r>
    </w:p>
    <w:p>
      <w:pPr>
        <w:spacing w:after="120"/>
      </w:pPr>
      <w:r>
        <w:rPr>
          <w:rFonts w:ascii="Georgia" w:hAnsi="Georgia"/>
          <w:b w:val="0"/>
          <w:i w:val="0"/>
          <w:color w:val="242424"/>
          <w:sz w:val="21"/>
        </w:rPr>
        <w:t>First, she sanity-checks the categories. Did AI lump two things together that should be split, for example folding fast-track delays into triage backlog? That is her call, not the machine's.</w:t>
      </w:r>
    </w:p>
    <w:p>
      <w:pPr>
        <w:spacing w:after="120"/>
      </w:pPr>
      <w:r>
        <w:rPr>
          <w:rFonts w:ascii="Georgia" w:hAnsi="Georgia"/>
          <w:b w:val="0"/>
          <w:i w:val="0"/>
          <w:color w:val="242424"/>
          <w:sz w:val="21"/>
        </w:rPr>
        <w:t>Second, the biggest bar is not automatically the one to fix first. That depends on cost and effort, which are not in the data. Bed Wait and Boarding may be the largest yet tied to hospital-wide capacity that is slow and expensive to change, while Triage Backlog may be a cheaper, faster win.</w:t>
      </w:r>
    </w:p>
    <w:p>
      <w:pPr>
        <w:spacing w:after="120"/>
      </w:pPr>
      <w:r>
        <w:rPr>
          <w:rFonts w:ascii="Georgia" w:hAnsi="Georgia"/>
          <w:b w:val="0"/>
          <w:i w:val="0"/>
          <w:color w:val="242424"/>
          <w:sz w:val="21"/>
        </w:rPr>
        <w:t>The AI ranks the problems by size. Priya decides what to do about them.</w:t>
      </w:r>
    </w:p>
    <w:p>
      <w:pPr>
        <w:spacing w:before="200" w:after="80"/>
      </w:pPr>
      <w:r>
        <w:rPr>
          <w:rFonts w:ascii="Georgia" w:hAnsi="Georgia"/>
          <w:b/>
          <w:i w:val="0"/>
          <w:color w:val="1A1A1A"/>
          <w:sz w:val="25"/>
        </w:rPr>
        <w:t>Teaching note</w:t>
      </w:r>
    </w:p>
    <w:p>
      <w:pPr>
        <w:spacing w:after="120"/>
      </w:pPr>
      <w:r>
        <w:rPr>
          <w:rFonts w:ascii="Georgia" w:hAnsi="Georgia"/>
          <w:b w:val="0"/>
          <w:i w:val="0"/>
          <w:color w:val="242424"/>
          <w:sz w:val="21"/>
        </w:rPr>
        <w:t>AI did the categorizing, counting, sorting, charting, and even handed over the punchline in words, an afternoon of dull work gone in seconds. But the categories being right, and the choice of what to attack first given effort and cost, remain human calls. The machine ranks by size; you decide what to fix. Notice too that Bed Wait and Boarding is the same boarding problem the histogram hinted at with its slow second peak, so the data is starting to tell one consistent story.</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b w:val="0"/>
        <w:i w:val="0"/>
        <w:color w:val="8A8A8A"/>
        <w:sz w:val="14"/>
      </w:rPr>
      <w:t>AI-Powered Six Sigma White Belt  ·  aigproexcellence.com</w:t>
    </w:r>
  </w:p>
  <w:p>
    <w:r>
      <w:rPr>
        <w:rFonts w:ascii="Arial" w:hAnsi="Arial"/>
        <w:b w:val="0"/>
        <w:i w:val="0"/>
        <w:color w:val="8A8A8A"/>
        <w:sz w:val="14"/>
      </w:rPr>
      <w:t>Student handout   ·   Free AI Pulse Newsletter: aipulse.aigproexcellence.com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