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7777777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>: &lt;Name&gt;</w:t>
      </w:r>
    </w:p>
    <w:p w14:paraId="29FB7AB1" w14:textId="77777777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&lt;Division&gt;</w:t>
      </w:r>
    </w:p>
    <w:p w14:paraId="2F9EA421" w14:textId="24B0966F" w:rsidR="00763B70" w:rsidRDefault="00763B70">
      <w:pPr>
        <w:rPr>
          <w:lang w:val="en-US"/>
        </w:rPr>
      </w:pPr>
      <w:r>
        <w:rPr>
          <w:lang w:val="en-US"/>
        </w:rPr>
        <w:t>Sales: &lt;Sales&gt;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</w:t>
      </w:r>
      <w:r>
        <w:t>month</w:t>
      </w:r>
      <w:r>
        <w:t xml:space="preserve">. </w:t>
      </w:r>
      <w:r>
        <w:t>Data</w:t>
      </w:r>
      <w:r>
        <w:t xml:space="preserve"> will provide a breakdown of the number of </w:t>
      </w:r>
      <w:r>
        <w:t>sales made for the specific division</w:t>
      </w:r>
      <w:r>
        <w:t xml:space="preserve"> etc. that were processed in the corresponding </w:t>
      </w:r>
      <w:r>
        <w:t>business days</w:t>
      </w:r>
      <w:r>
        <w:t xml:space="preserve">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</w:t>
      </w:r>
      <w:r>
        <w:t>sales</w:t>
      </w:r>
      <w:r>
        <w:t xml:space="preserve">, for example, may not necessarily reflect how busy the </w:t>
      </w:r>
      <w:r>
        <w:t>staff</w:t>
      </w:r>
      <w:r>
        <w:t xml:space="preserve">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3A4B4EB-BFE2-4302-A894-6B283D48D2F4}"/>
</file>

<file path=customXml/itemProps2.xml><?xml version="1.0" encoding="utf-8"?>
<ds:datastoreItem xmlns:ds="http://schemas.openxmlformats.org/officeDocument/2006/customXml" ds:itemID="{4299DE2B-A747-4EA1-8F83-0D925E5A7022}"/>
</file>

<file path=customXml/itemProps3.xml><?xml version="1.0" encoding="utf-8"?>
<ds:datastoreItem xmlns:ds="http://schemas.openxmlformats.org/officeDocument/2006/customXml" ds:itemID="{79CC9F75-8247-4A3E-B7E2-04FCDE6B2C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7</cp:revision>
  <dcterms:created xsi:type="dcterms:W3CDTF">2020-02-19T03:44:00Z</dcterms:created>
  <dcterms:modified xsi:type="dcterms:W3CDTF">2022-11-23T09:07:00Z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