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Power BI Shortcut and Tricks</w:t>
      </w:r>
    </w:p>
    <w:p>
      <w:pPr>
        <w:pStyle w:val="Heading2"/>
      </w:pPr>
      <w:r>
        <w:t>Use Case 1: Rapidly switching between grid and snap-to-grid layouts in Power BI Desktop</w:t>
      </w:r>
    </w:p>
    <w:p>
      <w:r>
        <w:t>Prompt 1: Show the method to quickly switch between grid layouts in Power BI Desktop, emphasizing the advantages of each layout mode.</w:t>
      </w:r>
    </w:p>
    <w:p>
      <w:pPr>
        <w:pStyle w:val="Heading2"/>
      </w:pPr>
      <w:r>
        <w:t>Use Case 2: Implementing smart guides for aligning visuals perfectly</w:t>
      </w:r>
    </w:p>
    <w:p>
      <w:r>
        <w:t>Prompt 2: Illustrate the use of smart guides, focusing on how they assist in perfectly aligning visuals on the report canvas.</w:t>
      </w:r>
    </w:p>
    <w:p>
      <w:pPr>
        <w:pStyle w:val="Heading2"/>
      </w:pPr>
      <w:r>
        <w:t>Use Case 3: Utilizing the 'Show data' feature for an in-depth view of visual data</w:t>
      </w:r>
    </w:p>
    <w:p>
      <w:r>
        <w:t>Prompt 3: Demonstrate the 'Show data' feature, explaining its usefulness in getting a tabular view of the data in a visual.</w:t>
      </w:r>
    </w:p>
    <w:p>
      <w:pPr>
        <w:pStyle w:val="Heading2"/>
      </w:pPr>
      <w:r>
        <w:t>Use Case 4: Efficiently using the focus mode to concentrate on a single visual</w:t>
      </w:r>
    </w:p>
    <w:p>
      <w:r>
        <w:t>Prompt 4: Detail the 'Focus mode' in Power BI, highlighting how it allows users to concentrate on a single visual by expanding it.</w:t>
      </w:r>
    </w:p>
    <w:p>
      <w:pPr>
        <w:pStyle w:val="Heading2"/>
      </w:pPr>
      <w:r>
        <w:t>Use Case 5: Leveraging the 'See records' feature to view raw data behind a visual</w:t>
      </w:r>
    </w:p>
    <w:p>
      <w:r>
        <w:t>Prompt 5: Explain the 'See records' feature, showcasing how users can view the underlying raw data of a summarized visual.</w:t>
      </w:r>
    </w:p>
    <w:p>
      <w:pPr>
        <w:pStyle w:val="Heading2"/>
      </w:pPr>
      <w:r>
        <w:t>Use Case 6: Quickly toggling between absolute and relative date filtering</w:t>
      </w:r>
    </w:p>
    <w:p>
      <w:r>
        <w:t>Prompt 6: Showcase the convenience of toggling between absolute and relative date filters, emphasizing its impact on time-based data visuals.</w:t>
      </w:r>
    </w:p>
    <w:p>
      <w:pPr>
        <w:pStyle w:val="Heading2"/>
      </w:pPr>
      <w:r>
        <w:t>Use Case 7: Utilizing the 'Drill up' and 'Drill down' features in hierarchical visuals</w:t>
      </w:r>
    </w:p>
    <w:p>
      <w:r>
        <w:t>Prompt 7: Describe the utilization of 'Drill up' and 'Drill down' features, emphasizing their role in navigating hierarchical data.</w:t>
      </w:r>
    </w:p>
    <w:p>
      <w:pPr>
        <w:pStyle w:val="Heading2"/>
      </w:pPr>
      <w:r>
        <w:t>Use Case 8: Implementing the 'Spotlight' feature to emphasize a particular visual</w:t>
      </w:r>
    </w:p>
    <w:p>
      <w:r>
        <w:t>Prompt 8: Illustrate the 'Spotlight' feature, showing how it darkens other report elements to emphasize a particular visual.</w:t>
      </w:r>
    </w:p>
    <w:p>
      <w:pPr>
        <w:pStyle w:val="Heading2"/>
      </w:pPr>
      <w:r>
        <w:t>Use Case 9: Using the 'Export data' feature to extract data from a visual</w:t>
      </w:r>
    </w:p>
    <w:p>
      <w:r>
        <w:t>Prompt 9: Discuss the 'Export data' feature, detailing how users can extract the data from a visual into a CSV or Excel file.</w:t>
      </w:r>
    </w:p>
    <w:p>
      <w:pPr>
        <w:pStyle w:val="Heading2"/>
      </w:pPr>
      <w:r>
        <w:t>Use Case 10: Leveraging 'Report themes' for importing custom design themes</w:t>
      </w:r>
    </w:p>
    <w:p>
      <w:r>
        <w:t>Prompt 10: Showcase the application of 'Report themes', focusing on importing and applying custom design themes to a report.</w:t>
      </w:r>
    </w:p>
    <w:p>
      <w:pPr>
        <w:pStyle w:val="Heading2"/>
      </w:pPr>
      <w:r>
        <w:t>Use Case 11: Quickly duplicating pages for creating similar report layouts</w:t>
      </w:r>
    </w:p>
    <w:p>
      <w:r>
        <w:t>Prompt 11: Demonstrate the efficiency of duplicating report pages, emphasizing the preservation of layout and visuals.</w:t>
      </w:r>
    </w:p>
    <w:p>
      <w:pPr>
        <w:pStyle w:val="Heading2"/>
      </w:pPr>
      <w:r>
        <w:t>Use Case 12: Implementing the 'Q&amp;A' feature for natural language queries</w:t>
      </w:r>
    </w:p>
    <w:p>
      <w:r>
        <w:t>Prompt 12: Illustrate the implementation of the 'Q&amp;A' feature, focusing on how users can ask natural language queries about their data.</w:t>
      </w:r>
    </w:p>
    <w:p>
      <w:pPr>
        <w:pStyle w:val="Heading2"/>
      </w:pPr>
      <w:r>
        <w:t>Use Case 13: Utilizing the 'Synonyms' feature in Q&amp;A for better query understanding</w:t>
      </w:r>
    </w:p>
    <w:p>
      <w:r>
        <w:t>Prompt 13: Explain the 'Synonyms' feature in Q&amp;A, showcasing how it aids in better understanding and processing user queries.</w:t>
      </w:r>
    </w:p>
    <w:p>
      <w:pPr>
        <w:pStyle w:val="Heading2"/>
      </w:pPr>
      <w:r>
        <w:t>Use Case 14: Using 'Analyze' feature for getting automatic insights on a visual</w:t>
      </w:r>
    </w:p>
    <w:p>
      <w:r>
        <w:t>Prompt 14: Show the 'Analyze' feature in action, emphasizing how it offers automated insights and suggestions for a selected visual.</w:t>
      </w:r>
    </w:p>
    <w:p>
      <w:pPr>
        <w:pStyle w:val="Heading2"/>
      </w:pPr>
      <w:r>
        <w:t>Use Case 15: Implementing the 'Play axis' feature on scatter plots for time-based animation</w:t>
      </w:r>
    </w:p>
    <w:p>
      <w:r>
        <w:t>Prompt 15: Demonstrate the 'Play axis' feature on scatter plots, showing a time-based animation of data points.</w:t>
      </w:r>
    </w:p>
    <w:p>
      <w:pPr>
        <w:pStyle w:val="Heading2"/>
      </w:pPr>
      <w:r>
        <w:t>Use Case 16: Quickly grouping visuals together for collective movement and resizing</w:t>
      </w:r>
    </w:p>
    <w:p>
      <w:r>
        <w:t>Prompt 16: Detail the process of grouping multiple visuals together, emphasizing collective movement and resizing benefits.</w:t>
      </w:r>
    </w:p>
    <w:p>
      <w:pPr>
        <w:pStyle w:val="Heading2"/>
      </w:pPr>
      <w:r>
        <w:t>Use Case 17: Utilizing the 'Visualizations' pane for quick visual type swapping</w:t>
      </w:r>
    </w:p>
    <w:p>
      <w:r>
        <w:t>Prompt 17: Show how the 'Visualizations' pane can be used for quick visual type swapping, transforming one visual type into another.</w:t>
      </w:r>
    </w:p>
    <w:p>
      <w:pPr>
        <w:pStyle w:val="Heading2"/>
      </w:pPr>
      <w:r>
        <w:t>Use Case 18: Implementing the 'Lock aspect' feature for maintaining visual proportions</w:t>
      </w:r>
    </w:p>
    <w:p>
      <w:r>
        <w:t>Prompt 18: Describe the 'Lock aspect' feature, focusing on how it maintains the proportion of visuals when resizing.</w:t>
      </w:r>
    </w:p>
    <w:p>
      <w:pPr>
        <w:pStyle w:val="Heading2"/>
      </w:pPr>
      <w:r>
        <w:t>Use Case 19: Using the 'Page information' table for creating dynamic report headers</w:t>
      </w:r>
    </w:p>
    <w:p>
      <w:r>
        <w:t>Prompt 19: Show the implementation of the 'Page information' table, emphasizing its role in creating dynamic report headers based on page metadata.</w:t>
      </w:r>
    </w:p>
    <w:p>
      <w:pPr>
        <w:pStyle w:val="Heading2"/>
      </w:pPr>
      <w:r>
        <w:t>Use Case 20: Leveraging the 'Page navigation' feature for interactive report storytelling</w:t>
      </w:r>
    </w:p>
    <w:p>
      <w:r>
        <w:t>Prompt 20: Illustrate the 'Page navigation' feature, detailing how it facilitates interactive report navigation and storytelling.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