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section in the course, which is all about getting to grips with cryptocurrency wallets - a fundamental aspect of this ecosystem and becoming apart of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lecture I want to give you an introductory rundown of what we’ll be discussing in this section, before immersing ourselves with cryptocurrency wallets. So lets take it from the top!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What Are Wallets?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Kickstarting the meat of this section we’re going to dive into what wallets are, it’s key you understand the role wallets play as they are your entry in this ecosystem.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Which Wallet To Choose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all wallets serve a similar purpose to store cryptocurrencies, but the way they do that differs. Some are cold wallets, some are what we refer to as hot wallets. In this lecture of the course we’ll be helping you to decide which wallet will be best for your needs.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How To Setup Your Wallet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we’ve decided which wallet you’ll be going ahead with, we’ll be showing you how the setup of the wallet works. Walking you through step by step setting it up on your device.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Buying Your First Cryptocurrency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that we’ll have your wallet setup by this lecture we can commence to buy your first piece of cryptocurrency, so this is where we will show you with every step included on how to do that.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Selling Your First Cryptocurrency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on top of showing you how to buy cryptocurrency, we’ll also be showing you how to sell cryptocurrency should you wish to profit from the price rises in the market.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there we’ll then round off with a lecture summarising this section, but as a whole that is how this whole section is structured to help you understand cryptocurrency wallets on a practical and theoretical basis. I look forward to seeing you in the next lecture, where we’ll be going over what cryptocurrency wallets actually 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