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final lecture in this section where we’ll summarise everything we went over. Following which, we’ll move onto the next section which will dive deeper so into the ecosystem.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now have clear understanding of the cryptocurrency wallets, following this deep dive which touched upon every aspect of the setup, buying and selling with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what we discussed in each lecture of this section, should you wish to refer back to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What Are Wallets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lecture we discussed the essence of cryptocurrency wallets, as well as how they should be viewed upon in the cryptocurrency ecosystem.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Which Wallet To Choose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simple google search will throw up a plethora of wallets, which for one all have different security settings. Hence in this lecture, we outlined which wallet would suit your purpose.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How To Setup A Wallet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our wallet was decided upon, in this lecture we went ahead and highlight how the setup process works with Exodus.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Buying Your First Cryptocurrency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lecture we moved forward within this ecosystem, and you were shown how to buy your first piece of cryptocurrency. We highlighted the Binance exchange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Selling Your First Cryptocurrency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Following on from the previous lecture of buying your first cryptocurrency, in this lecture we went into how to sell your first piece of cryptocurrency. Once again with Binance.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Buying &amp; Selling Cryptocurrencies Using Other Platforms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lecture we showcased how the buying and selling process works when it comes to using other platform, for buying and selling cryptocurrencies. Very helpful!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that is everything for this quick summary should you wish to refer back to a specific lecture in this section. We look forward to seeing you in the next section of this course, where we’ll going over investing in cryptocurrencies with you in detail.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