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this section in the course, which is all about ensuring you have the most secure cryptocurrency setup possible, an aspect which is of upmost important. All in the aim of ensuring your new found wealth isn’t vulnerable to hackers.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lecture I want to give you an introductory rundown of what we’ll be discussing in this section, before immersing ourselves with cryptocurrency security. So lets take it from the top!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The Importance Of Security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Before diving into security best practices in this section, we must highlight why security is a pressing issue that you should be taking on-board when it comes to protecting your cryptocurrency portfolio. Absolutely crucial!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How To Safeguard Your Portfolio</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Following on the security notice, we’ll dive into best practices kicking it off with how to safeguard your cryptocurrency portfolio. This will cover many strategies that can be deployed right 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Hot Wallets VS Cold Wallets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From there, we’ll go into hot vs cold wallets. Once again highlighting you understand the difference when it comes to setting up a wallet, therefore being fully aware of your security settings when it comes to storing your crypto within those specific wallets.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Choosing A Cryptocurrency Exchange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Finally, we’ll discuss how to choose a cryptocurrency exchange when it comes to buying and selling. There are a few pointers which we’ll share that should be taken on board.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From there we’ll then round off with a lecture summarising this section, but as a whole that is how this whole section is structured to help you secure your cryptocurrencies. I look forward to seeing you in the next lecture, where we’ll be going over the importance of security.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