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this section in the course, which is all about helping you to understand other cryptocurrencies in the wider ecosystem. Because believe it or not, it’s much wider than bitcoin now. So by the end of this section, you’ll understand other cryptocurrencies more clearly!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this section will simply be covering different cryptocurrencies, I’ll just give you a run through of the cryptocurrencies we will be discussing in this lecture. Naturally, we will continue adding to this section, adding more cryptocurrencies as time goes by. But, in the following lectures you can expect to be learning about the following cryptocurrencies: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Litecoin.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Binance Coin.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Ethereum.</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Ripple.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Steem.</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Ethereum Classic.</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And, Monero.</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Once we’ve discussed these cryptocurrencies, we’ll then round off with a lecture summarising this section. But as a whole, that is what this section is about. Discussing other cryptocurrencies in this ecosystem. I look forward to seeing you in next lecture where we will kick it off!</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