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before="240" w:lineRule="auto"/>
        <w:rPr>
          <w:color w:val="36394d"/>
          <w:sz w:val="24"/>
          <w:szCs w:val="24"/>
        </w:rPr>
      </w:pPr>
      <w:r w:rsidDel="00000000" w:rsidR="00000000" w:rsidRPr="00000000">
        <w:rPr>
          <w:color w:val="36394d"/>
          <w:sz w:val="24"/>
          <w:szCs w:val="24"/>
          <w:rtl w:val="0"/>
        </w:rPr>
        <w:t xml:space="preserve">Here are some common biases people have, but please be aware that you may start looking for these biases from your interviewer when they don't actually exist, simply because you've considered them in preparation. However, we are all human and unfortunately, your interviewer may have biases to some degree. So you may want to consider a response should you get a question that you suspect has an underlying bias behind it.</w:t>
      </w:r>
    </w:p>
    <w:p w:rsidR="00000000" w:rsidDel="00000000" w:rsidP="00000000" w:rsidRDefault="00000000" w:rsidRPr="00000000" w14:paraId="00000002">
      <w:pPr>
        <w:shd w:fill="ffffff" w:val="clear"/>
        <w:spacing w:after="120" w:before="240" w:lineRule="auto"/>
        <w:rPr>
          <w:color w:val="36394d"/>
          <w:sz w:val="24"/>
          <w:szCs w:val="24"/>
        </w:rPr>
      </w:pPr>
      <w:r w:rsidDel="00000000" w:rsidR="00000000" w:rsidRPr="00000000">
        <w:rPr>
          <w:color w:val="36394d"/>
          <w:sz w:val="24"/>
          <w:szCs w:val="24"/>
          <w:rtl w:val="0"/>
        </w:rPr>
        <w:t xml:space="preserve"> </w:t>
      </w:r>
    </w:p>
    <w:p w:rsidR="00000000" w:rsidDel="00000000" w:rsidP="00000000" w:rsidRDefault="00000000" w:rsidRPr="00000000" w14:paraId="00000003">
      <w:pPr>
        <w:numPr>
          <w:ilvl w:val="0"/>
          <w:numId w:val="1"/>
        </w:numPr>
        <w:shd w:fill="ffffff" w:val="clear"/>
        <w:spacing w:after="0" w:afterAutospacing="0" w:before="220" w:lineRule="auto"/>
        <w:ind w:left="720" w:hanging="360"/>
      </w:pPr>
      <w:r w:rsidDel="00000000" w:rsidR="00000000" w:rsidRPr="00000000">
        <w:rPr>
          <w:b w:val="1"/>
          <w:color w:val="36394d"/>
          <w:sz w:val="24"/>
          <w:szCs w:val="24"/>
          <w:rtl w:val="0"/>
        </w:rPr>
        <w:t xml:space="preserve">Racism:</w:t>
      </w:r>
      <w:r w:rsidDel="00000000" w:rsidR="00000000" w:rsidRPr="00000000">
        <w:rPr>
          <w:color w:val="36394d"/>
          <w:sz w:val="24"/>
          <w:szCs w:val="24"/>
          <w:rtl w:val="0"/>
        </w:rPr>
        <w:t xml:space="preserve"> Prejudice, discrimination, or antagonism directed against someone of a different race based on the belief that one's own race is superior.</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pPr>
      <w:r w:rsidDel="00000000" w:rsidR="00000000" w:rsidRPr="00000000">
        <w:rPr>
          <w:b w:val="1"/>
          <w:color w:val="36394d"/>
          <w:sz w:val="24"/>
          <w:szCs w:val="24"/>
          <w:rtl w:val="0"/>
        </w:rPr>
        <w:t xml:space="preserve">Sexism:</w:t>
      </w:r>
      <w:r w:rsidDel="00000000" w:rsidR="00000000" w:rsidRPr="00000000">
        <w:rPr>
          <w:color w:val="36394d"/>
          <w:sz w:val="24"/>
          <w:szCs w:val="24"/>
          <w:rtl w:val="0"/>
        </w:rPr>
        <w:t xml:space="preserve"> Prejudice or discrimination based on a person's sex.</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b w:val="1"/>
          <w:color w:val="36394d"/>
          <w:sz w:val="24"/>
          <w:szCs w:val="24"/>
          <w:rtl w:val="0"/>
        </w:rPr>
        <w:t xml:space="preserve">Ageism:</w:t>
      </w:r>
      <w:r w:rsidDel="00000000" w:rsidR="00000000" w:rsidRPr="00000000">
        <w:rPr>
          <w:color w:val="36394d"/>
          <w:sz w:val="24"/>
          <w:szCs w:val="24"/>
          <w:rtl w:val="0"/>
        </w:rPr>
        <w:t xml:space="preserve"> Prejudice or discrimination based on a person's age.</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b w:val="1"/>
          <w:color w:val="36394d"/>
          <w:sz w:val="24"/>
          <w:szCs w:val="24"/>
          <w:rtl w:val="0"/>
        </w:rPr>
        <w:t xml:space="preserve">Homophobia:</w:t>
      </w:r>
      <w:r w:rsidDel="00000000" w:rsidR="00000000" w:rsidRPr="00000000">
        <w:rPr>
          <w:color w:val="36394d"/>
          <w:sz w:val="24"/>
          <w:szCs w:val="24"/>
          <w:rtl w:val="0"/>
        </w:rPr>
        <w:t xml:space="preserve"> Prejudice or discrimination based on a person's sexual orientation.</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b w:val="1"/>
          <w:color w:val="36394d"/>
          <w:sz w:val="24"/>
          <w:szCs w:val="24"/>
          <w:rtl w:val="0"/>
        </w:rPr>
        <w:t xml:space="preserve">Transphobia:</w:t>
      </w:r>
      <w:r w:rsidDel="00000000" w:rsidR="00000000" w:rsidRPr="00000000">
        <w:rPr>
          <w:color w:val="36394d"/>
          <w:sz w:val="24"/>
          <w:szCs w:val="24"/>
          <w:rtl w:val="0"/>
        </w:rPr>
        <w:t xml:space="preserve"> Prejudice or discrimination based on a person's gender identity.</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b w:val="1"/>
          <w:color w:val="36394d"/>
          <w:sz w:val="24"/>
          <w:szCs w:val="24"/>
          <w:rtl w:val="0"/>
        </w:rPr>
        <w:t xml:space="preserve">Ableism:</w:t>
      </w:r>
      <w:r w:rsidDel="00000000" w:rsidR="00000000" w:rsidRPr="00000000">
        <w:rPr>
          <w:color w:val="36394d"/>
          <w:sz w:val="24"/>
          <w:szCs w:val="24"/>
          <w:rtl w:val="0"/>
        </w:rPr>
        <w:t xml:space="preserve"> Prejudice or discrimination based on a person's disability.</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b w:val="1"/>
          <w:color w:val="36394d"/>
          <w:sz w:val="24"/>
          <w:szCs w:val="24"/>
          <w:rtl w:val="0"/>
        </w:rPr>
        <w:t xml:space="preserve">Classism:</w:t>
      </w:r>
      <w:r w:rsidDel="00000000" w:rsidR="00000000" w:rsidRPr="00000000">
        <w:rPr>
          <w:color w:val="36394d"/>
          <w:sz w:val="24"/>
          <w:szCs w:val="24"/>
          <w:rtl w:val="0"/>
        </w:rPr>
        <w:t xml:space="preserve"> Prejudice or discrimination based on a person's social class.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b w:val="1"/>
          <w:color w:val="36394d"/>
          <w:sz w:val="24"/>
          <w:szCs w:val="24"/>
          <w:rtl w:val="0"/>
        </w:rPr>
        <w:t xml:space="preserve">Ethnocentrism:</w:t>
      </w:r>
      <w:r w:rsidDel="00000000" w:rsidR="00000000" w:rsidRPr="00000000">
        <w:rPr>
          <w:color w:val="36394d"/>
          <w:sz w:val="24"/>
          <w:szCs w:val="24"/>
          <w:rtl w:val="0"/>
        </w:rPr>
        <w:t xml:space="preserve"> The belief that one's own culture is superior to others.</w:t>
      </w:r>
    </w:p>
    <w:p w:rsidR="00000000" w:rsidDel="00000000" w:rsidP="00000000" w:rsidRDefault="00000000" w:rsidRPr="00000000" w14:paraId="0000000B">
      <w:pPr>
        <w:numPr>
          <w:ilvl w:val="0"/>
          <w:numId w:val="1"/>
        </w:numPr>
        <w:shd w:fill="ffffff" w:val="clear"/>
        <w:spacing w:after="240" w:before="0" w:beforeAutospacing="0" w:lineRule="auto"/>
        <w:ind w:left="720" w:hanging="360"/>
      </w:pPr>
      <w:r w:rsidDel="00000000" w:rsidR="00000000" w:rsidRPr="00000000">
        <w:rPr>
          <w:b w:val="1"/>
          <w:color w:val="36394d"/>
          <w:sz w:val="24"/>
          <w:szCs w:val="24"/>
          <w:rtl w:val="0"/>
        </w:rPr>
        <w:t xml:space="preserve">Xenophobia:</w:t>
      </w:r>
      <w:r w:rsidDel="00000000" w:rsidR="00000000" w:rsidRPr="00000000">
        <w:rPr>
          <w:color w:val="36394d"/>
          <w:sz w:val="24"/>
          <w:szCs w:val="24"/>
          <w:rtl w:val="0"/>
        </w:rPr>
        <w:t xml:space="preserve"> Fear of foreigners or strangers.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639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