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Cheatsheet: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Functions and Conditionals</w:t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790934</wp:posOffset>
            </wp:positionV>
            <wp:extent cx="6120057" cy="7895500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25" name="officeArt object" descr="Screenshot 2022-12-19 at 10.25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25.12.png" descr="Screenshot 2022-12-19 at 10.25.1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8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113614</wp:posOffset>
            </wp:positionH>
            <wp:positionV relativeFrom="page">
              <wp:posOffset>284480</wp:posOffset>
            </wp:positionV>
            <wp:extent cx="5880127" cy="79514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Screenshot 2022-12-19 at 10.25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25.21.png" descr="Screenshot 2022-12-19 at 10.25.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27" cy="7951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B4CD619-547A-4CE1-99F8-1920616C8D67}"/>
</file>

<file path=customXml/itemProps2.xml><?xml version="1.0" encoding="utf-8"?>
<ds:datastoreItem xmlns:ds="http://schemas.openxmlformats.org/officeDocument/2006/customXml" ds:itemID="{0FF3860D-3A39-4FC6-82C6-38FE9734C5BE}"/>
</file>

<file path=customXml/itemProps3.xml><?xml version="1.0" encoding="utf-8"?>
<ds:datastoreItem xmlns:ds="http://schemas.openxmlformats.org/officeDocument/2006/customXml" ds:itemID="{5EA4AC4A-2B75-413F-90BD-86231BBF7BA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