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Orca LLM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https://ai.plainenglish.io/democratizing-ai-the-power-of-fewer-parameters-with-openais-orca-321144292fc9</w:t>
          <w:br w:type="textWrapping"/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https://arxiv.org/abs/2205.12600</w:t>
          <w:br w:type="textWrapping"/>
          <w:br w:type="textWrapping"/>
        </w:r>
      </w:hyperlink>
      <w:r w:rsidDel="00000000" w:rsidR="00000000" w:rsidRPr="00000000">
        <w:rPr>
          <w:rtl w:val="0"/>
        </w:rPr>
        <w:t xml:space="preserve">Chain-of-thought Prompting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https://arxiv.org/abs/2201.11903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01.11903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arxiv.org/abs/2205.12600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ai.plainenglish.io/democratizing-ai-the-power-of-fewer-parameters-with-openais-orca-321144292fc9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7313032-588A-46CB-BBE6-C117EC7074DA}"/>
</file>

<file path=customXml/itemProps2.xml><?xml version="1.0" encoding="utf-8"?>
<ds:datastoreItem xmlns:ds="http://schemas.openxmlformats.org/officeDocument/2006/customXml" ds:itemID="{07461040-9304-4C55-8E56-F4789909CDE5}"/>
</file>

<file path=customXml/itemProps3.xml><?xml version="1.0" encoding="utf-8"?>
<ds:datastoreItem xmlns:ds="http://schemas.openxmlformats.org/officeDocument/2006/customXml" ds:itemID="{59168299-6F25-4FDD-A2B3-870EF4F7046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