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14CE6" w14:textId="77777777" w:rsidR="00EB635D" w:rsidRPr="00EB635D" w:rsidRDefault="00EB635D" w:rsidP="00EB635D">
      <w:r w:rsidRPr="00EB635D">
        <w:t>Cybersecurity governance refers to the set of policies, procedures, and practices that an organization follows to ensure the security and protection of its information assets. The governance framework defines the roles and responsibilities of cybersecurity professionals and outlines the processes and controls that must be in place to manage cybersecurity risks effectively.</w:t>
      </w:r>
    </w:p>
    <w:p w14:paraId="7E2FFABA" w14:textId="77777777" w:rsidR="00EB635D" w:rsidRPr="00EB635D" w:rsidRDefault="00EB635D" w:rsidP="00EB635D">
      <w:r w:rsidRPr="00EB635D">
        <w:t>The governance framework includes several key components, including:</w:t>
      </w:r>
    </w:p>
    <w:p w14:paraId="11B2B659" w14:textId="77777777" w:rsidR="00EB635D" w:rsidRPr="00EB635D" w:rsidRDefault="00EB635D" w:rsidP="00EB635D">
      <w:pPr>
        <w:numPr>
          <w:ilvl w:val="0"/>
          <w:numId w:val="16"/>
        </w:numPr>
      </w:pPr>
      <w:r w:rsidRPr="00EB635D">
        <w:t>Cybersecurity policy: The organization's policy should establish the rules and guidelines for managing cybersecurity risks. It should be reviewed and updated regularly to ensure that it remains current and relevant.</w:t>
      </w:r>
    </w:p>
    <w:p w14:paraId="100A22B7" w14:textId="77777777" w:rsidR="00EB635D" w:rsidRPr="00EB635D" w:rsidRDefault="00EB635D" w:rsidP="00EB635D">
      <w:pPr>
        <w:numPr>
          <w:ilvl w:val="0"/>
          <w:numId w:val="16"/>
        </w:numPr>
      </w:pPr>
      <w:r w:rsidRPr="00EB635D">
        <w:t>Risk management: The organization must identify, assess, and manage cybersecurity risks to ensure that the risk posture is aligned with the business objectives. A risk management program should include policies and procedures for risk assessment, risk mitigation, and risk monitoring.</w:t>
      </w:r>
    </w:p>
    <w:p w14:paraId="6FE28AAA" w14:textId="77777777" w:rsidR="00EB635D" w:rsidRPr="00EB635D" w:rsidRDefault="00EB635D" w:rsidP="00EB635D">
      <w:pPr>
        <w:numPr>
          <w:ilvl w:val="0"/>
          <w:numId w:val="16"/>
        </w:numPr>
      </w:pPr>
      <w:r w:rsidRPr="00EB635D">
        <w:t>Compliance: Compliance refers to the organization's ability to meet regulatory requirements and industry standards. Cybersecurity governance frameworks should include policies and procedures for compliance management, including the development of compliance plans, the implementation of controls, and the monitoring of compliance activities.</w:t>
      </w:r>
    </w:p>
    <w:p w14:paraId="60EE80D6" w14:textId="77777777" w:rsidR="00EB635D" w:rsidRPr="00EB635D" w:rsidRDefault="00EB635D" w:rsidP="00EB635D">
      <w:pPr>
        <w:numPr>
          <w:ilvl w:val="0"/>
          <w:numId w:val="16"/>
        </w:numPr>
      </w:pPr>
      <w:r w:rsidRPr="00EB635D">
        <w:t>Incident response: Incident response is the process of managing cybersecurity incidents and responding to security breaches. An effective incident response plan should include policies and procedures for incident identification, containment, investigation, and remediation.</w:t>
      </w:r>
    </w:p>
    <w:p w14:paraId="652CEBD8" w14:textId="3C2C3D84" w:rsidR="006238D7" w:rsidRPr="006238D7" w:rsidRDefault="00EB635D" w:rsidP="00EB635D">
      <w:pPr>
        <w:numPr>
          <w:ilvl w:val="0"/>
          <w:numId w:val="16"/>
        </w:numPr>
      </w:pPr>
      <w:r w:rsidRPr="00EB635D">
        <w:t>Training and awareness: A key component of cybersecurity governance is ensuring that employees are aware of their role in protecting the organization's information assets. Cybersecurity training and awareness programs should be implemented to ensure that employees understand the organization's policies and procedures and the risks associated with cybersecurity.</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5"/>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6"/>
  </w:num>
  <w:num w:numId="15" w16cid:durableId="871268150">
    <w:abstractNumId w:val="1"/>
  </w:num>
  <w:num w:numId="16" w16cid:durableId="1520385301">
    <w:abstractNumId w:val="11"/>
  </w:num>
  <w:num w:numId="17" w16cid:durableId="5489554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70331C"/>
    <w:rsid w:val="0088283B"/>
    <w:rsid w:val="009B0EC4"/>
    <w:rsid w:val="009E21B3"/>
    <w:rsid w:val="00A82972"/>
    <w:rsid w:val="00A8424C"/>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2023-03-20T05:35:00Z</dcterms:created>
  <dcterms:modified xsi:type="dcterms:W3CDTF">2023-03-20T05:35:00Z</dcterms:modified>
</cp:coreProperties>
</file>