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D3627F" w14:textId="77777777" w:rsidR="00EF3CAA" w:rsidRPr="00EF3CAA" w:rsidRDefault="00EF3CAA" w:rsidP="00EF3CAA">
      <w:r w:rsidRPr="00EF3CAA">
        <w:t xml:space="preserve">There are several cybersecurity regulations and standards that organizations may need to comply with to ensure the protection of sensitive information and reduce the risk of </w:t>
      </w:r>
      <w:proofErr w:type="spellStart"/>
      <w:r w:rsidRPr="00EF3CAA">
        <w:t>cyber attacks</w:t>
      </w:r>
      <w:proofErr w:type="spellEnd"/>
      <w:r w:rsidRPr="00EF3CAA">
        <w:t>. Here are some common ones:</w:t>
      </w:r>
    </w:p>
    <w:p w14:paraId="76766558" w14:textId="77777777" w:rsidR="00EF3CAA" w:rsidRPr="00EF3CAA" w:rsidRDefault="00EF3CAA" w:rsidP="00EF3CAA">
      <w:pPr>
        <w:numPr>
          <w:ilvl w:val="0"/>
          <w:numId w:val="10"/>
        </w:numPr>
      </w:pPr>
      <w:r w:rsidRPr="00EF3CAA">
        <w:t>General Data Protection Regulation (GDPR): The GDPR is a regulation set by the European Union that protects the privacy and personal data of EU citizens.</w:t>
      </w:r>
    </w:p>
    <w:p w14:paraId="371ADE8D" w14:textId="77777777" w:rsidR="00EF3CAA" w:rsidRPr="00EF3CAA" w:rsidRDefault="00EF3CAA" w:rsidP="00EF3CAA">
      <w:pPr>
        <w:numPr>
          <w:ilvl w:val="0"/>
          <w:numId w:val="10"/>
        </w:numPr>
      </w:pPr>
      <w:r w:rsidRPr="00EF3CAA">
        <w:t xml:space="preserve">Payment Card Industry Data Security Standard (PCI DSS): </w:t>
      </w:r>
      <w:proofErr w:type="gramStart"/>
      <w:r w:rsidRPr="00EF3CAA">
        <w:t>This standard outlines</w:t>
      </w:r>
      <w:proofErr w:type="gramEnd"/>
      <w:r w:rsidRPr="00EF3CAA">
        <w:t xml:space="preserve"> security requirements for organizations that accept, process, store, or transmit credit card information.</w:t>
      </w:r>
    </w:p>
    <w:p w14:paraId="1CD88B2F" w14:textId="77777777" w:rsidR="00EF3CAA" w:rsidRPr="00EF3CAA" w:rsidRDefault="00EF3CAA" w:rsidP="00EF3CAA">
      <w:pPr>
        <w:numPr>
          <w:ilvl w:val="0"/>
          <w:numId w:val="10"/>
        </w:numPr>
      </w:pPr>
      <w:r w:rsidRPr="00EF3CAA">
        <w:t>Federal Risk and Authorization Management Program (FedRAMP): FedRAMP is a US government program that provides a standardized approach to security assessment, authorization, and continuous monitoring for cloud services.</w:t>
      </w:r>
    </w:p>
    <w:p w14:paraId="3A605A40" w14:textId="77777777" w:rsidR="00EF3CAA" w:rsidRPr="00EF3CAA" w:rsidRDefault="00EF3CAA" w:rsidP="00EF3CAA">
      <w:pPr>
        <w:numPr>
          <w:ilvl w:val="0"/>
          <w:numId w:val="10"/>
        </w:numPr>
      </w:pPr>
      <w:r w:rsidRPr="00EF3CAA">
        <w:t>Health Insurance Portability and Accountability Act (HIPAA): HIPAA is a US law that requires healthcare organizations to protect the confidentiality, integrity, and availability of patients' medical information.</w:t>
      </w:r>
    </w:p>
    <w:p w14:paraId="1D730A5D" w14:textId="77777777" w:rsidR="00EF3CAA" w:rsidRPr="00EF3CAA" w:rsidRDefault="00EF3CAA" w:rsidP="00EF3CAA">
      <w:pPr>
        <w:numPr>
          <w:ilvl w:val="0"/>
          <w:numId w:val="10"/>
        </w:numPr>
      </w:pPr>
      <w:r w:rsidRPr="00EF3CAA">
        <w:t>National Institute of Standards and Technology (NIST) Cybersecurity Framework: This framework provides a set of guidelines, best practices, and standards to help organizations manage and reduce cybersecurity risks.</w:t>
      </w:r>
    </w:p>
    <w:p w14:paraId="616165B4" w14:textId="77777777" w:rsidR="00EF3CAA" w:rsidRPr="00EF3CAA" w:rsidRDefault="00EF3CAA" w:rsidP="00EF3CAA">
      <w:pPr>
        <w:numPr>
          <w:ilvl w:val="0"/>
          <w:numId w:val="10"/>
        </w:numPr>
      </w:pPr>
      <w:r w:rsidRPr="00EF3CAA">
        <w:t>International Organization for Standardization (ISO) 27001: This standard outlines the requirements for an information security management system (ISMS) to help organizations manage and protect their sensitive information.</w:t>
      </w:r>
    </w:p>
    <w:p w14:paraId="70879503" w14:textId="77777777" w:rsidR="00EF3CAA" w:rsidRPr="00EF3CAA" w:rsidRDefault="00EF3CAA" w:rsidP="00EF3CAA">
      <w:pPr>
        <w:numPr>
          <w:ilvl w:val="0"/>
          <w:numId w:val="10"/>
        </w:numPr>
      </w:pPr>
      <w:r w:rsidRPr="00EF3CAA">
        <w:t>Sarbanes-Oxley Act (SOX): This US law requires publicly traded companies to establish and maintain adequate internal controls over financial reporting.</w:t>
      </w:r>
    </w:p>
    <w:p w14:paraId="1C6C8024" w14:textId="77777777" w:rsidR="00EF3CAA" w:rsidRPr="00EF3CAA" w:rsidRDefault="00EF3CAA" w:rsidP="00EF3CAA">
      <w:r w:rsidRPr="00EF3CAA">
        <w:t>Compliance with these regulations and standards can help organizations improve their cybersecurity posture and avoid costly fines and legal action resulting from data breaches.</w:t>
      </w:r>
    </w:p>
    <w:p w14:paraId="652CEBD8" w14:textId="2A7D7DEF" w:rsidR="006238D7" w:rsidRPr="006238D7" w:rsidRDefault="006238D7" w:rsidP="004756D3"/>
    <w:sectPr w:rsidR="006238D7" w:rsidRPr="006238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2A5F0B"/>
    <w:multiLevelType w:val="multilevel"/>
    <w:tmpl w:val="04D22E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7F50F3"/>
    <w:multiLevelType w:val="multilevel"/>
    <w:tmpl w:val="7AB029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D645D5"/>
    <w:multiLevelType w:val="multilevel"/>
    <w:tmpl w:val="8FE61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4F47BE"/>
    <w:multiLevelType w:val="multilevel"/>
    <w:tmpl w:val="25C2CC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E63C74"/>
    <w:multiLevelType w:val="multilevel"/>
    <w:tmpl w:val="D1F8B2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58E78E0"/>
    <w:multiLevelType w:val="multilevel"/>
    <w:tmpl w:val="EE7E03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E062998"/>
    <w:multiLevelType w:val="multilevel"/>
    <w:tmpl w:val="EDD24B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A1F4905"/>
    <w:multiLevelType w:val="multilevel"/>
    <w:tmpl w:val="05863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6B87252"/>
    <w:multiLevelType w:val="multilevel"/>
    <w:tmpl w:val="09A0B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E65322E"/>
    <w:multiLevelType w:val="multilevel"/>
    <w:tmpl w:val="BDA4C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53069359">
    <w:abstractNumId w:val="1"/>
  </w:num>
  <w:num w:numId="2" w16cid:durableId="253365075">
    <w:abstractNumId w:val="7"/>
  </w:num>
  <w:num w:numId="3" w16cid:durableId="1434130022">
    <w:abstractNumId w:val="4"/>
  </w:num>
  <w:num w:numId="4" w16cid:durableId="589775839">
    <w:abstractNumId w:val="9"/>
  </w:num>
  <w:num w:numId="5" w16cid:durableId="57174632">
    <w:abstractNumId w:val="5"/>
  </w:num>
  <w:num w:numId="6" w16cid:durableId="2129857195">
    <w:abstractNumId w:val="6"/>
  </w:num>
  <w:num w:numId="7" w16cid:durableId="1944219207">
    <w:abstractNumId w:val="3"/>
  </w:num>
  <w:num w:numId="8" w16cid:durableId="1081023397">
    <w:abstractNumId w:val="8"/>
  </w:num>
  <w:num w:numId="9" w16cid:durableId="892889750">
    <w:abstractNumId w:val="2"/>
  </w:num>
  <w:num w:numId="10" w16cid:durableId="18388415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7F02"/>
    <w:rsid w:val="002817AA"/>
    <w:rsid w:val="004756D3"/>
    <w:rsid w:val="004F799B"/>
    <w:rsid w:val="006238D7"/>
    <w:rsid w:val="006F3D71"/>
    <w:rsid w:val="0088283B"/>
    <w:rsid w:val="009E21B3"/>
    <w:rsid w:val="00A8424C"/>
    <w:rsid w:val="00E244C0"/>
    <w:rsid w:val="00EF3CAA"/>
    <w:rsid w:val="00F27F02"/>
    <w:rsid w:val="00FF1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78CD5C"/>
  <w15:chartTrackingRefBased/>
  <w15:docId w15:val="{6DB460FD-D2CC-4A49-9503-EABB15CE76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86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68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50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80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97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9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66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75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68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1493</Characters>
  <Application>Microsoft Office Word</Application>
  <DocSecurity>0</DocSecurity>
  <Lines>12</Lines>
  <Paragraphs>3</Paragraphs>
  <ScaleCrop>false</ScaleCrop>
  <Company/>
  <LinksUpToDate>false</LinksUpToDate>
  <CharactersWithSpaces>1751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Emilio Aguero</dc:creator>
  <cp:keywords/>
  <dc:description/>
  <cp:lastModifiedBy>Emilio Aguero</cp:lastModifiedBy>
  <cp:revision>2</cp:revision>
  <dcterms:created xsi:type="dcterms:W3CDTF">2023-03-20T05:23:00Z</dcterms:created>
  <dcterms:modified xsi:type="dcterms:W3CDTF">2023-03-20T05:23:00Z</dcterms:modified>
</cp:coreProperties>
</file>