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ounbsef3en3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Find more stories in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 ask you: tell me a good story. Do you have one ready?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Many people don't.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Matthew Dicks has the solution.</w:t>
        <w:br w:type="textWrapping"/>
        <w:t xml:space="preserve">﻿﻿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here&gt;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﻿﻿If you want to learn more about this, I'd recommend this video:</w:t>
        <w:br w:type="textWrapping"/>
        <w:t xml:space="preserve">﻿﻿&lt;iframe width="560" height="315" src="https://www.youtube.com/embed/x7p329Z8MD0" title="YouTube video player" frameborder="0" allow="accelerometer; autoplay; clipboard-write; encrypted-media; gyroscope; picture-in-picture; web-share" allowfullscreen&gt;&lt;/iframe&gt;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 xml:space="preserve">Screenshot of the 'Homework for Life' of Matthew Dicks.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726FE93-5CC0-4243-B459-FD90091E5EDA}"/>
</file>

<file path=customXml/itemProps2.xml><?xml version="1.0" encoding="utf-8"?>
<ds:datastoreItem xmlns:ds="http://schemas.openxmlformats.org/officeDocument/2006/customXml" ds:itemID="{044A2717-7B8E-4DF2-8D8B-B548EDF09E66}"/>
</file>

<file path=customXml/itemProps3.xml><?xml version="1.0" encoding="utf-8"?>
<ds:datastoreItem xmlns:ds="http://schemas.openxmlformats.org/officeDocument/2006/customXml" ds:itemID="{EDE39C43-A2D7-4DA0-8F17-765E12CBA6A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