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Working in Data &amp; Analytics, we help others to make better decisions. But how do we humans make decisions? And how can we impact those decisions?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That's what you'll find out in the below video.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7D8683A-A18B-4FE8-8DB5-66A9F727CCCD}"/>
</file>

<file path=customXml/itemProps2.xml><?xml version="1.0" encoding="utf-8"?>
<ds:datastoreItem xmlns:ds="http://schemas.openxmlformats.org/officeDocument/2006/customXml" ds:itemID="{E26C850B-D851-4540-AF2F-09B1DA0964E4}"/>
</file>

<file path=customXml/itemProps3.xml><?xml version="1.0" encoding="utf-8"?>
<ds:datastoreItem xmlns:ds="http://schemas.openxmlformats.org/officeDocument/2006/customXml" ds:itemID="{42D35F73-9C7B-49F0-97F6-CA98F25BBB2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