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EDA</w:t>
      </w:r>
      <w:r>
        <w:t xml:space="preserve"> </w:t>
      </w:r>
      <w:r>
        <w:t xml:space="preserve">report</w:t>
      </w:r>
    </w:p>
    <w:p>
      <w:pPr>
        <w:pStyle w:val="Author"/>
      </w:pPr>
      <w:r>
        <w:t xml:space="preserve">Donald</w:t>
      </w:r>
      <w:r>
        <w:t xml:space="preserve"> </w:t>
      </w:r>
      <w:r>
        <w:t xml:space="preserve">Duck</w:t>
      </w:r>
    </w:p>
    <w:p>
      <w:pPr>
        <w:pStyle w:val="Date"/>
      </w:pPr>
      <w:r>
        <w:t xml:space="preserve">19/7/2900</w:t>
      </w:r>
    </w:p>
    <w:p>
      <w:pPr>
        <w:pStyle w:val="SourceCode"/>
      </w:pPr>
      <w:r>
        <w:rPr>
          <w:rStyle w:val="VerbatimChar"/>
        </w:rPr>
        <w:t xml:space="preserve">## ── Attaching packages ─────────────────────────────────────────── tidyverse 1.2.1 ──</w:t>
      </w:r>
    </w:p>
    <w:p>
      <w:pPr>
        <w:pStyle w:val="SourceCode"/>
      </w:pPr>
      <w:r>
        <w:rPr>
          <w:rStyle w:val="VerbatimChar"/>
        </w:rPr>
        <w:t xml:space="preserve">## ✔ ggplot2 3.1.0       ✔ purrr   0.3.2  </w:t>
      </w:r>
      <w:r>
        <w:br w:type="textWrapping"/>
      </w:r>
      <w:r>
        <w:rPr>
          <w:rStyle w:val="VerbatimChar"/>
        </w:rPr>
        <w:t xml:space="preserve">## ✔ tibble  2.1.1       ✔ dplyr   0.8.0.1</w:t>
      </w:r>
      <w:r>
        <w:br w:type="textWrapping"/>
      </w:r>
      <w:r>
        <w:rPr>
          <w:rStyle w:val="VerbatimChar"/>
        </w:rPr>
        <w:t xml:space="preserve">## ✔ tidyr   0.8.3       ✔ stringr 1.4.0  </w:t>
      </w:r>
      <w:r>
        <w:br w:type="textWrapping"/>
      </w:r>
      <w:r>
        <w:rPr>
          <w:rStyle w:val="VerbatimChar"/>
        </w:rPr>
        <w:t xml:space="preserve">## ✔ readr   1.3.1       ✔ forcats 0.3.0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'mice'</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complete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cbind, rbind</w:t>
      </w:r>
    </w:p>
    <w:p>
      <w:pPr>
        <w:pStyle w:val="Heading2"/>
      </w:pPr>
      <w:bookmarkStart w:id="21" w:name="objectives-of-the-analyses"/>
      <w:bookmarkEnd w:id="21"/>
      <w:r>
        <w:t xml:space="preserve">Objectives of the analyses</w:t>
      </w:r>
    </w:p>
    <w:p>
      <w:pPr>
        <w:pStyle w:val="FirstParagraph"/>
      </w:pPr>
      <w:r>
        <w:t xml:space="preserve">Reported below are the objectives and result of Exploratory Data Analysis performed on internal portfolio data. the analysis was performed as a preliminary step to subsequent modeling activities.</w:t>
      </w:r>
      <w:r>
        <w:t xml:space="preserve"> </w:t>
      </w:r>
      <w:r>
        <w:t xml:space="preserve">the report is structured into the following main parts:</w:t>
      </w:r>
    </w:p>
    <w:p>
      <w:pPr>
        <w:pStyle w:val="Compact"/>
        <w:numPr>
          <w:numId w:val="1001"/>
          <w:ilvl w:val="0"/>
        </w:numPr>
      </w:pPr>
      <w:r>
        <w:t xml:space="preserve">description of data treatments applied to the raw portfolio data</w:t>
      </w:r>
    </w:p>
    <w:p>
      <w:pPr>
        <w:pStyle w:val="Compact"/>
        <w:numPr>
          <w:numId w:val="1001"/>
          <w:ilvl w:val="0"/>
        </w:numPr>
      </w:pPr>
      <w:r>
        <w:t xml:space="preserve">description of each analysis performed and the obtained results</w:t>
      </w:r>
    </w:p>
    <w:p>
      <w:pPr>
        <w:pStyle w:val="Compact"/>
        <w:numPr>
          <w:numId w:val="1001"/>
          <w:ilvl w:val="0"/>
        </w:numPr>
      </w:pPr>
      <w:r>
        <w:t xml:space="preserve">final conclusions obtained from the performed analyses</w:t>
      </w:r>
    </w:p>
    <w:p>
      <w:pPr>
        <w:pStyle w:val="Heading2"/>
      </w:pPr>
      <w:bookmarkStart w:id="22" w:name="data-treatments-applied"/>
      <w:bookmarkEnd w:id="22"/>
      <w:r>
        <w:t xml:space="preserve">data treatments applied</w:t>
      </w:r>
    </w:p>
    <w:p>
      <w:pPr>
        <w:pStyle w:val="FirstParagraph"/>
      </w:pPr>
      <w:r>
        <w:t xml:space="preserve">To gain a sufficient level of confidence on the soundess of accuracy of employed data, data quality checks were performed on the raw dataset obtained from legacy systems. data quality checks were performed to verify:</w:t>
      </w:r>
    </w:p>
    <w:p>
      <w:pPr>
        <w:pStyle w:val="Compact"/>
        <w:numPr>
          <w:numId w:val="1002"/>
          <w:ilvl w:val="0"/>
        </w:numPr>
      </w:pPr>
      <w:r>
        <w:t xml:space="preserve">presence of anomalous values</w:t>
      </w:r>
    </w:p>
    <w:p>
      <w:pPr>
        <w:pStyle w:val="Compact"/>
        <w:numPr>
          <w:numId w:val="1002"/>
          <w:ilvl w:val="0"/>
        </w:numPr>
      </w:pPr>
      <w:r>
        <w:t xml:space="preserve">presence of incoherent data</w:t>
      </w:r>
    </w:p>
    <w:p>
      <w:pPr>
        <w:pStyle w:val="Compact"/>
        <w:numPr>
          <w:numId w:val="1002"/>
          <w:ilvl w:val="0"/>
        </w:numPr>
      </w:pPr>
      <w:r>
        <w:t xml:space="preserve">presence of outliers</w:t>
      </w:r>
    </w:p>
    <w:p>
      <w:pPr>
        <w:pStyle w:val="FirstParagraph"/>
      </w:pPr>
      <w:r>
        <w:t xml:space="preserve">mentioned analyses showed the presence of both outliers and incoherent values.</w:t>
      </w:r>
      <w:r>
        <w:t xml:space="preserve"> </w:t>
      </w:r>
      <w:r>
        <w:t xml:space="preserve">smell test activities were also performed to understand reasons of the observed data quality deficiencies.</w:t>
      </w:r>
      <w:r>
        <w:t xml:space="preserve"> </w:t>
      </w:r>
      <w:r>
        <w:t xml:space="preserve">as a result of performed data quality assessments, the following treatments were applied:</w:t>
      </w:r>
    </w:p>
    <w:p>
      <w:pPr>
        <w:pStyle w:val="Compact"/>
        <w:numPr>
          <w:numId w:val="1003"/>
          <w:ilvl w:val="0"/>
        </w:numPr>
      </w:pPr>
      <w:r>
        <w:t xml:space="preserve">removal of</w:t>
      </w:r>
      <w:r>
        <w:t xml:space="preserve"> </w:t>
      </w:r>
      <w:r>
        <w:rPr>
          <w:i/>
        </w:rPr>
        <w:t xml:space="preserve">strategic address</w:t>
      </w:r>
      <w:r>
        <w:t xml:space="preserve"> </w:t>
      </w:r>
      <w:r>
        <w:t xml:space="preserve">attribute, showing an 88 records with missing values, equal to the 100% of total records</w:t>
      </w:r>
    </w:p>
    <w:p>
      <w:pPr>
        <w:pStyle w:val="Compact"/>
        <w:numPr>
          <w:numId w:val="1003"/>
          <w:ilvl w:val="0"/>
        </w:numPr>
      </w:pPr>
      <w:r>
        <w:t xml:space="preserve">censoring of</w:t>
      </w:r>
      <w:r>
        <w:t xml:space="preserve"> </w:t>
      </w:r>
      <w:r>
        <w:rPr>
          <w:i/>
        </w:rPr>
        <w:t xml:space="preserve">PD</w:t>
      </w:r>
      <w:r>
        <w:t xml:space="preserve"> </w:t>
      </w:r>
      <w:r>
        <w:t xml:space="preserve">attribute, showing two records with PD values higher than 1</w:t>
      </w:r>
    </w:p>
    <w:p>
      <w:pPr>
        <w:pStyle w:val="Compact"/>
        <w:numPr>
          <w:numId w:val="1003"/>
          <w:ilvl w:val="0"/>
        </w:numPr>
      </w:pPr>
      <w:r>
        <w:t xml:space="preserve">imputation of missing values on the</w:t>
      </w:r>
      <w:r>
        <w:t xml:space="preserve"> </w:t>
      </w:r>
      <w:r>
        <w:rPr>
          <w:i/>
        </w:rPr>
        <w:t xml:space="preserve">LGD</w:t>
      </w:r>
      <w:r>
        <w:t xml:space="preserve"> </w:t>
      </w:r>
      <w:r>
        <w:t xml:space="preserve">attribute, which showed a 11 missing values</w:t>
      </w:r>
    </w:p>
    <w:p>
      <w:pPr>
        <w:pStyle w:val="Compact"/>
        <w:numPr>
          <w:numId w:val="1003"/>
          <w:ilvl w:val="0"/>
        </w:numPr>
      </w:pPr>
      <w:r>
        <w:t xml:space="preserve">introduction of a interquartilic range treatment on the</w:t>
      </w:r>
      <w:r>
        <w:t xml:space="preserve"> </w:t>
      </w:r>
      <w:r>
        <w:rPr>
          <w:i/>
        </w:rPr>
        <w:t xml:space="preserve">defaulted_obligors</w:t>
      </w:r>
      <w:r>
        <w:t xml:space="preserve"> </w:t>
      </w:r>
      <w:r>
        <w:t xml:space="preserve">attribute, to change outliers values to the value of lower and upper bound following the Tukey’s rule for outliers identification.</w:t>
      </w:r>
    </w:p>
    <w:p>
      <w:pPr>
        <w:pStyle w:val="FirstParagraph"/>
      </w:pPr>
      <w:r>
        <w:t xml:space="preserve">Following the introduction of described treatments, the final dataset employed for the analyses resulted composed of 12 attributes and 108 records.</w:t>
      </w:r>
    </w:p>
    <w:p>
      <w:pPr>
        <w:pStyle w:val="Heading2"/>
      </w:pPr>
      <w:bookmarkStart w:id="23" w:name="performed-analyses"/>
      <w:bookmarkEnd w:id="23"/>
      <w:r>
        <w:t xml:space="preserve">performed analyses</w:t>
      </w:r>
    </w:p>
    <w:p>
      <w:pPr>
        <w:pStyle w:val="FirstParagraph"/>
      </w:pPr>
      <w:r>
        <w:t xml:space="preserve">described below are the rationales and result of the analyses performed on data obtained from the applied data treatments.</w:t>
      </w:r>
    </w:p>
    <w:p>
      <w:pPr>
        <w:pStyle w:val="Heading3"/>
      </w:pPr>
      <w:bookmarkStart w:id="24" w:name="average-values"/>
      <w:bookmarkEnd w:id="24"/>
      <w:r>
        <w:t xml:space="preserve">average values</w:t>
      </w:r>
    </w:p>
    <w:p>
      <w:pPr>
        <w:pStyle w:val="FirstParagraph"/>
      </w:pPr>
      <w:r>
        <w:t xml:space="preserve">as a first step some summary statistics were calculated. this preliminary analysis was performed to evaluate the general level of coherence within the observed data and also considering previous knowledge of involved portfolios. it was for instance computed the average value of probability of default and loss given default by any given portfolio. this was compared with the expected level of riskiness represented by each of the involved portfolios.</w:t>
      </w:r>
      <w:r>
        <w:t xml:space="preserve"> </w:t>
      </w:r>
      <w:r>
        <w:t xml:space="preserve">Reproduced below is a table showing average values of PD and LGD by portfolio.</w:t>
      </w:r>
    </w:p>
    <w:p>
      <w:pPr>
        <w:pStyle w:val="SourceCode"/>
      </w:pPr>
      <w:r>
        <w:rPr>
          <w:rStyle w:val="NormalTok"/>
        </w:rPr>
        <w:t xml:space="preserve">portfolio_data_comple_cens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(Portfolio)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mean_LGD =</w:t>
      </w:r>
      <w:r>
        <w:rPr>
          <w:rStyle w:val="NormalTok"/>
        </w:rPr>
        <w:t xml:space="preserve"> </w:t>
      </w:r>
      <w:r>
        <w:rPr>
          <w:rStyle w:val="KeywordTok"/>
        </w:rPr>
        <w:t xml:space="preserve">mean</w:t>
      </w:r>
      <w:r>
        <w:rPr>
          <w:rStyle w:val="NormalTok"/>
        </w:rPr>
        <w:t xml:space="preserve">(LGD), </w:t>
      </w:r>
      <w:r>
        <w:rPr>
          <w:rStyle w:val="DataTypeTok"/>
        </w:rPr>
        <w:t xml:space="preserve">mean_PD =</w:t>
      </w:r>
      <w:r>
        <w:rPr>
          <w:rStyle w:val="NormalTok"/>
        </w:rPr>
        <w:t xml:space="preserve"> </w:t>
      </w:r>
      <w:r>
        <w:rPr>
          <w:rStyle w:val="KeywordTok"/>
        </w:rPr>
        <w:t xml:space="preserve">mean</w:t>
      </w:r>
      <w:r>
        <w:rPr>
          <w:rStyle w:val="NormalTok"/>
        </w:rPr>
        <w:t xml:space="preserve">(PD))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Portfolio</w:t>
            </w:r>
          </w:p>
        </w:tc>
        <w:tc>
          <w:tcPr>
            <w:tcBorders>
              <w:bottom w:val="single"/>
            </w:tcBorders>
            <w:vAlign w:val="bottom"/>
          </w:tcPr>
          <w:p>
            <w:pPr>
              <w:pStyle w:val="Compact"/>
              <w:jc w:val="right"/>
            </w:pPr>
            <w:r>
              <w:t xml:space="preserve">mean_LGD</w:t>
            </w:r>
          </w:p>
        </w:tc>
        <w:tc>
          <w:tcPr>
            <w:tcBorders>
              <w:bottom w:val="single"/>
            </w:tcBorders>
            <w:vAlign w:val="bottom"/>
          </w:tcPr>
          <w:p>
            <w:pPr>
              <w:pStyle w:val="Compact"/>
              <w:jc w:val="right"/>
            </w:pPr>
            <w:r>
              <w:t xml:space="preserve">mean_PD</w:t>
            </w:r>
          </w:p>
        </w:tc>
      </w:tr>
      <w:tr>
        <w:tc>
          <w:p>
            <w:pPr>
              <w:pStyle w:val="Compact"/>
              <w:jc w:val="left"/>
            </w:pPr>
            <w:r>
              <w:t xml:space="preserve">RS1</w:t>
            </w:r>
          </w:p>
        </w:tc>
        <w:tc>
          <w:p>
            <w:pPr>
              <w:pStyle w:val="Compact"/>
              <w:jc w:val="right"/>
            </w:pPr>
            <w:r>
              <w:t xml:space="preserve">0.3887819</w:t>
            </w:r>
          </w:p>
        </w:tc>
        <w:tc>
          <w:p>
            <w:pPr>
              <w:pStyle w:val="Compact"/>
              <w:jc w:val="right"/>
            </w:pPr>
            <w:r>
              <w:t xml:space="preserve">0.0353888</w:t>
            </w:r>
          </w:p>
        </w:tc>
      </w:tr>
      <w:tr>
        <w:tc>
          <w:p>
            <w:pPr>
              <w:pStyle w:val="Compact"/>
              <w:jc w:val="left"/>
            </w:pPr>
            <w:r>
              <w:t xml:space="preserve">RS10</w:t>
            </w:r>
          </w:p>
        </w:tc>
        <w:tc>
          <w:p>
            <w:pPr>
              <w:pStyle w:val="Compact"/>
              <w:jc w:val="right"/>
            </w:pPr>
            <w:r>
              <w:t xml:space="preserve">0.2973043</w:t>
            </w:r>
          </w:p>
        </w:tc>
        <w:tc>
          <w:p>
            <w:pPr>
              <w:pStyle w:val="Compact"/>
              <w:jc w:val="right"/>
            </w:pPr>
            <w:r>
              <w:t xml:space="preserve">0.0443230</w:t>
            </w:r>
          </w:p>
        </w:tc>
      </w:tr>
      <w:tr>
        <w:tc>
          <w:p>
            <w:pPr>
              <w:pStyle w:val="Compact"/>
              <w:jc w:val="left"/>
            </w:pPr>
            <w:r>
              <w:t xml:space="preserve">RS11</w:t>
            </w:r>
          </w:p>
        </w:tc>
        <w:tc>
          <w:p>
            <w:pPr>
              <w:pStyle w:val="Compact"/>
              <w:jc w:val="right"/>
            </w:pPr>
            <w:r>
              <w:t xml:space="preserve">0.2888401</w:t>
            </w:r>
          </w:p>
        </w:tc>
        <w:tc>
          <w:p>
            <w:pPr>
              <w:pStyle w:val="Compact"/>
              <w:jc w:val="right"/>
            </w:pPr>
            <w:r>
              <w:t xml:space="preserve">0.0254973</w:t>
            </w:r>
          </w:p>
        </w:tc>
      </w:tr>
      <w:tr>
        <w:tc>
          <w:p>
            <w:pPr>
              <w:pStyle w:val="Compact"/>
              <w:jc w:val="left"/>
            </w:pPr>
            <w:r>
              <w:t xml:space="preserve">RS12</w:t>
            </w:r>
          </w:p>
        </w:tc>
        <w:tc>
          <w:p>
            <w:pPr>
              <w:pStyle w:val="Compact"/>
              <w:jc w:val="right"/>
            </w:pPr>
            <w:r>
              <w:t xml:space="preserve">0.0000000</w:t>
            </w:r>
          </w:p>
        </w:tc>
        <w:tc>
          <w:p>
            <w:pPr>
              <w:pStyle w:val="Compact"/>
              <w:jc w:val="right"/>
            </w:pPr>
            <w:r>
              <w:t xml:space="preserve">0.0505667</w:t>
            </w:r>
          </w:p>
        </w:tc>
      </w:tr>
      <w:tr>
        <w:tc>
          <w:p>
            <w:pPr>
              <w:pStyle w:val="Compact"/>
              <w:jc w:val="left"/>
            </w:pPr>
            <w:r>
              <w:t xml:space="preserve">RS13</w:t>
            </w:r>
          </w:p>
        </w:tc>
        <w:tc>
          <w:p>
            <w:pPr>
              <w:pStyle w:val="Compact"/>
              <w:jc w:val="right"/>
            </w:pPr>
            <w:r>
              <w:t xml:space="preserve">0.1559120</w:t>
            </w:r>
          </w:p>
        </w:tc>
        <w:tc>
          <w:p>
            <w:pPr>
              <w:pStyle w:val="Compact"/>
              <w:jc w:val="right"/>
            </w:pPr>
            <w:r>
              <w:t xml:space="preserve">0.0091716</w:t>
            </w:r>
          </w:p>
        </w:tc>
      </w:tr>
      <w:tr>
        <w:tc>
          <w:p>
            <w:pPr>
              <w:pStyle w:val="Compact"/>
              <w:jc w:val="left"/>
            </w:pPr>
            <w:r>
              <w:t xml:space="preserve">RS14</w:t>
            </w:r>
          </w:p>
        </w:tc>
        <w:tc>
          <w:p>
            <w:pPr>
              <w:pStyle w:val="Compact"/>
              <w:jc w:val="right"/>
            </w:pPr>
            <w:r>
              <w:t xml:space="preserve">0.4222288</w:t>
            </w:r>
          </w:p>
        </w:tc>
        <w:tc>
          <w:p>
            <w:pPr>
              <w:pStyle w:val="Compact"/>
              <w:jc w:val="right"/>
            </w:pPr>
            <w:r>
              <w:t xml:space="preserve">0.0648266</w:t>
            </w:r>
          </w:p>
        </w:tc>
      </w:tr>
      <w:tr>
        <w:tc>
          <w:p>
            <w:pPr>
              <w:pStyle w:val="Compact"/>
              <w:jc w:val="left"/>
            </w:pPr>
            <w:r>
              <w:t xml:space="preserve">RS15</w:t>
            </w:r>
          </w:p>
        </w:tc>
        <w:tc>
          <w:p>
            <w:pPr>
              <w:pStyle w:val="Compact"/>
              <w:jc w:val="right"/>
            </w:pPr>
            <w:r>
              <w:t xml:space="preserve">0.3735040</w:t>
            </w:r>
          </w:p>
        </w:tc>
        <w:tc>
          <w:p>
            <w:pPr>
              <w:pStyle w:val="Compact"/>
              <w:jc w:val="right"/>
            </w:pPr>
            <w:r>
              <w:t xml:space="preserve">0.0196156</w:t>
            </w:r>
          </w:p>
        </w:tc>
      </w:tr>
      <w:tr>
        <w:tc>
          <w:p>
            <w:pPr>
              <w:pStyle w:val="Compact"/>
              <w:jc w:val="left"/>
            </w:pPr>
            <w:r>
              <w:t xml:space="preserve">RS16</w:t>
            </w:r>
          </w:p>
        </w:tc>
        <w:tc>
          <w:p>
            <w:pPr>
              <w:pStyle w:val="Compact"/>
              <w:jc w:val="right"/>
            </w:pPr>
            <w:r>
              <w:t xml:space="preserve">0.0000000</w:t>
            </w:r>
          </w:p>
        </w:tc>
        <w:tc>
          <w:p>
            <w:pPr>
              <w:pStyle w:val="Compact"/>
              <w:jc w:val="right"/>
            </w:pPr>
            <w:r>
              <w:t xml:space="preserve">0.6666667</w:t>
            </w:r>
          </w:p>
        </w:tc>
      </w:tr>
      <w:tr>
        <w:tc>
          <w:p>
            <w:pPr>
              <w:pStyle w:val="Compact"/>
              <w:jc w:val="left"/>
            </w:pPr>
            <w:r>
              <w:t xml:space="preserve">RS17</w:t>
            </w:r>
          </w:p>
        </w:tc>
        <w:tc>
          <w:p>
            <w:pPr>
              <w:pStyle w:val="Compact"/>
              <w:jc w:val="right"/>
            </w:pPr>
            <w:r>
              <w:t xml:space="preserve">0.0000000</w:t>
            </w:r>
          </w:p>
        </w:tc>
        <w:tc>
          <w:p>
            <w:pPr>
              <w:pStyle w:val="Compact"/>
              <w:jc w:val="right"/>
            </w:pPr>
            <w:r>
              <w:t xml:space="preserve">1.1666667</w:t>
            </w:r>
          </w:p>
        </w:tc>
      </w:tr>
      <w:tr>
        <w:tc>
          <w:p>
            <w:pPr>
              <w:pStyle w:val="Compact"/>
              <w:jc w:val="left"/>
            </w:pPr>
            <w:r>
              <w:t xml:space="preserve">RS18</w:t>
            </w:r>
          </w:p>
        </w:tc>
        <w:tc>
          <w:p>
            <w:pPr>
              <w:pStyle w:val="Compact"/>
              <w:jc w:val="right"/>
            </w:pPr>
            <w:r>
              <w:t xml:space="preserve">0.8006509</w:t>
            </w:r>
          </w:p>
        </w:tc>
        <w:tc>
          <w:p>
            <w:pPr>
              <w:pStyle w:val="Compact"/>
              <w:jc w:val="right"/>
            </w:pPr>
            <w:r>
              <w:t xml:space="preserve">0.1060031</w:t>
            </w:r>
          </w:p>
        </w:tc>
      </w:tr>
      <w:tr>
        <w:tc>
          <w:p>
            <w:pPr>
              <w:pStyle w:val="Compact"/>
              <w:jc w:val="left"/>
            </w:pPr>
            <w:r>
              <w:t xml:space="preserve">RS2</w:t>
            </w:r>
          </w:p>
        </w:tc>
        <w:tc>
          <w:p>
            <w:pPr>
              <w:pStyle w:val="Compact"/>
              <w:jc w:val="right"/>
            </w:pPr>
            <w:r>
              <w:t xml:space="preserve">0.0450739</w:t>
            </w:r>
          </w:p>
        </w:tc>
        <w:tc>
          <w:p>
            <w:pPr>
              <w:pStyle w:val="Compact"/>
              <w:jc w:val="right"/>
            </w:pPr>
            <w:r>
              <w:t xml:space="preserve">0.0338803</w:t>
            </w:r>
          </w:p>
        </w:tc>
      </w:tr>
      <w:tr>
        <w:tc>
          <w:p>
            <w:pPr>
              <w:pStyle w:val="Compact"/>
              <w:jc w:val="left"/>
            </w:pPr>
            <w:r>
              <w:t xml:space="preserve">RS3</w:t>
            </w:r>
          </w:p>
        </w:tc>
        <w:tc>
          <w:p>
            <w:pPr>
              <w:pStyle w:val="Compact"/>
              <w:jc w:val="right"/>
            </w:pPr>
            <w:r>
              <w:t xml:space="preserve">0.2816686</w:t>
            </w:r>
          </w:p>
        </w:tc>
        <w:tc>
          <w:p>
            <w:pPr>
              <w:pStyle w:val="Compact"/>
              <w:jc w:val="right"/>
            </w:pPr>
            <w:r>
              <w:t xml:space="preserve">0.0195141</w:t>
            </w:r>
          </w:p>
        </w:tc>
      </w:tr>
      <w:tr>
        <w:tc>
          <w:p>
            <w:pPr>
              <w:pStyle w:val="Compact"/>
              <w:jc w:val="left"/>
            </w:pPr>
            <w:r>
              <w:t xml:space="preserve">RS4</w:t>
            </w:r>
          </w:p>
        </w:tc>
        <w:tc>
          <w:p>
            <w:pPr>
              <w:pStyle w:val="Compact"/>
              <w:jc w:val="right"/>
            </w:pPr>
            <w:r>
              <w:t xml:space="preserve">0.0142338</w:t>
            </w:r>
          </w:p>
        </w:tc>
        <w:tc>
          <w:p>
            <w:pPr>
              <w:pStyle w:val="Compact"/>
              <w:jc w:val="right"/>
            </w:pPr>
            <w:r>
              <w:t xml:space="preserve">0.1863905</w:t>
            </w:r>
          </w:p>
        </w:tc>
      </w:tr>
      <w:tr>
        <w:tc>
          <w:p>
            <w:pPr>
              <w:pStyle w:val="Compact"/>
              <w:jc w:val="left"/>
            </w:pPr>
            <w:r>
              <w:t xml:space="preserve">RS5</w:t>
            </w:r>
          </w:p>
        </w:tc>
        <w:tc>
          <w:p>
            <w:pPr>
              <w:pStyle w:val="Compact"/>
              <w:jc w:val="right"/>
            </w:pPr>
            <w:r>
              <w:t xml:space="preserve">0.2611357</w:t>
            </w:r>
          </w:p>
        </w:tc>
        <w:tc>
          <w:p>
            <w:pPr>
              <w:pStyle w:val="Compact"/>
              <w:jc w:val="right"/>
            </w:pPr>
            <w:r>
              <w:t xml:space="preserve">0.0756213</w:t>
            </w:r>
          </w:p>
        </w:tc>
      </w:tr>
      <w:tr>
        <w:tc>
          <w:p>
            <w:pPr>
              <w:pStyle w:val="Compact"/>
              <w:jc w:val="left"/>
            </w:pPr>
            <w:r>
              <w:t xml:space="preserve">RS6</w:t>
            </w:r>
          </w:p>
        </w:tc>
        <w:tc>
          <w:p>
            <w:pPr>
              <w:pStyle w:val="Compact"/>
              <w:jc w:val="right"/>
            </w:pPr>
            <w:r>
              <w:t xml:space="preserve">0.0322339</w:t>
            </w:r>
          </w:p>
        </w:tc>
        <w:tc>
          <w:p>
            <w:pPr>
              <w:pStyle w:val="Compact"/>
              <w:jc w:val="right"/>
            </w:pPr>
            <w:r>
              <w:t xml:space="preserve">0.1151104</w:t>
            </w:r>
          </w:p>
        </w:tc>
      </w:tr>
      <w:tr>
        <w:tc>
          <w:p>
            <w:pPr>
              <w:pStyle w:val="Compact"/>
              <w:jc w:val="left"/>
            </w:pPr>
            <w:r>
              <w:t xml:space="preserve">RS7</w:t>
            </w:r>
          </w:p>
        </w:tc>
        <w:tc>
          <w:p>
            <w:pPr>
              <w:pStyle w:val="Compact"/>
              <w:jc w:val="right"/>
            </w:pPr>
            <w:r>
              <w:t xml:space="preserve">0.4214273</w:t>
            </w:r>
          </w:p>
        </w:tc>
        <w:tc>
          <w:p>
            <w:pPr>
              <w:pStyle w:val="Compact"/>
              <w:jc w:val="right"/>
            </w:pPr>
            <w:r>
              <w:t xml:space="preserve">0.0143236</w:t>
            </w:r>
          </w:p>
        </w:tc>
      </w:tr>
      <w:tr>
        <w:tc>
          <w:p>
            <w:pPr>
              <w:pStyle w:val="Compact"/>
              <w:jc w:val="left"/>
            </w:pPr>
            <w:r>
              <w:t xml:space="preserve">RS8</w:t>
            </w:r>
          </w:p>
        </w:tc>
        <w:tc>
          <w:p>
            <w:pPr>
              <w:pStyle w:val="Compact"/>
              <w:jc w:val="right"/>
            </w:pPr>
            <w:r>
              <w:t xml:space="preserve">0.1520841</w:t>
            </w:r>
          </w:p>
        </w:tc>
        <w:tc>
          <w:p>
            <w:pPr>
              <w:pStyle w:val="Compact"/>
              <w:jc w:val="right"/>
            </w:pPr>
            <w:r>
              <w:t xml:space="preserve">0.0139800</w:t>
            </w:r>
          </w:p>
        </w:tc>
      </w:tr>
      <w:tr>
        <w:tc>
          <w:p>
            <w:pPr>
              <w:pStyle w:val="Compact"/>
              <w:jc w:val="left"/>
            </w:pPr>
            <w:r>
              <w:t xml:space="preserve">RS9</w:t>
            </w:r>
          </w:p>
        </w:tc>
        <w:tc>
          <w:p>
            <w:pPr>
              <w:pStyle w:val="Compact"/>
              <w:jc w:val="right"/>
            </w:pPr>
            <w:r>
              <w:t xml:space="preserve">0.1743367</w:t>
            </w:r>
          </w:p>
        </w:tc>
        <w:tc>
          <w:p>
            <w:pPr>
              <w:pStyle w:val="Compact"/>
              <w:jc w:val="right"/>
            </w:pPr>
            <w:r>
              <w:t xml:space="preserve">0.0177692</w:t>
            </w:r>
          </w:p>
        </w:tc>
      </w:tr>
    </w:tbl>
    <w:p>
      <w:pPr>
        <w:pStyle w:val="BodyText"/>
      </w:pPr>
      <w:r>
        <w:t xml:space="preserve">A general positive evaluation was obtained from the analyses, since level of PD and LGD appeared aligned with what expected.</w:t>
      </w:r>
    </w:p>
    <w:p>
      <w:pPr>
        <w:pStyle w:val="Heading3"/>
      </w:pPr>
      <w:bookmarkStart w:id="25" w:name="linear-correlation"/>
      <w:bookmarkEnd w:id="25"/>
      <w:r>
        <w:t xml:space="preserve">linear correlation</w:t>
      </w:r>
    </w:p>
    <w:p>
      <w:pPr>
        <w:pStyle w:val="FirstParagraph"/>
      </w:pPr>
      <w:r>
        <w:t xml:space="preserve">pearson coefficients were calculated among each numerical variable. results are reproduced below:</w:t>
      </w:r>
    </w:p>
    <w:p>
      <w:pPr>
        <w:pStyle w:val="SourceCode"/>
      </w:pPr>
      <w:r>
        <w:rPr>
          <w:rStyle w:val="NormalTok"/>
        </w:rPr>
        <w:t xml:space="preserve">portfolio_data_comple_cens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(non_defaulted_obligors,</w:t>
      </w:r>
      <w:r>
        <w:br w:type="textWrapping"/>
      </w:r>
      <w:r>
        <w:rPr>
          <w:rStyle w:val="NormalTok"/>
        </w:rPr>
        <w:t xml:space="preserve">         defaulted_obligors,</w:t>
      </w:r>
      <w:r>
        <w:br w:type="textWrapping"/>
      </w:r>
      <w:r>
        <w:rPr>
          <w:rStyle w:val="NormalTok"/>
        </w:rPr>
        <w:t xml:space="preserve">         exposure_defaulted,</w:t>
      </w:r>
      <w:r>
        <w:br w:type="textWrapping"/>
      </w:r>
      <w:r>
        <w:rPr>
          <w:rStyle w:val="NormalTok"/>
        </w:rPr>
        <w:t xml:space="preserve">         exposure_non_defaulted,</w:t>
      </w:r>
      <w:r>
        <w:br w:type="textWrapping"/>
      </w:r>
      <w:r>
        <w:rPr>
          <w:rStyle w:val="NormalTok"/>
        </w:rPr>
        <w:t xml:space="preserve">         PD,</w:t>
      </w:r>
      <w:r>
        <w:br w:type="textWrapping"/>
      </w:r>
      <w:r>
        <w:rPr>
          <w:rStyle w:val="NormalTok"/>
        </w:rPr>
        <w:t xml:space="preserve">         LGD) -&gt;</w:t>
      </w:r>
      <w:r>
        <w:rPr>
          <w:rStyle w:val="StringTok"/>
        </w:rPr>
        <w:t xml:space="preserve"> </w:t>
      </w:r>
      <w:r>
        <w:rPr>
          <w:rStyle w:val="NormalTok"/>
        </w:rPr>
        <w:t xml:space="preserve">numeric_portfolio</w:t>
      </w:r>
      <w:r>
        <w:br w:type="textWrapping"/>
      </w:r>
      <w:r>
        <w:rPr>
          <w:rStyle w:val="KeywordTok"/>
        </w:rPr>
        <w:t xml:space="preserve">cor</w:t>
      </w:r>
      <w:r>
        <w:rPr>
          <w:rStyle w:val="NormalTok"/>
        </w:rPr>
        <w:t xml:space="preserve">(numeric_portfolio,</w:t>
      </w:r>
      <w:r>
        <w:rPr>
          <w:rStyle w:val="DataTypeTok"/>
        </w:rPr>
        <w:t xml:space="preserve">method =</w:t>
      </w:r>
      <w:r>
        <w:rPr>
          <w:rStyle w:val="StringTok"/>
        </w:rPr>
        <w:t xml:space="preserve">"pearson"</w:t>
      </w:r>
      <w:r>
        <w:rPr>
          <w:rStyle w:val="NormalTok"/>
        </w:rPr>
        <w:t xml:space="preserve">) </w:t>
      </w:r>
      <w:r>
        <w:rPr>
          <w:rStyle w:val="OperatorTok"/>
        </w:rPr>
        <w:t xml:space="preserve">%&gt;%</w:t>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non_defaulted_obligors</w:t>
            </w:r>
          </w:p>
        </w:tc>
        <w:tc>
          <w:tcPr>
            <w:tcBorders>
              <w:bottom w:val="single"/>
            </w:tcBorders>
            <w:vAlign w:val="bottom"/>
          </w:tcPr>
          <w:p>
            <w:pPr>
              <w:pStyle w:val="Compact"/>
              <w:jc w:val="right"/>
            </w:pPr>
            <w:r>
              <w:t xml:space="preserve">defaulted_obligors</w:t>
            </w:r>
          </w:p>
        </w:tc>
        <w:tc>
          <w:tcPr>
            <w:tcBorders>
              <w:bottom w:val="single"/>
            </w:tcBorders>
            <w:vAlign w:val="bottom"/>
          </w:tcPr>
          <w:p>
            <w:pPr>
              <w:pStyle w:val="Compact"/>
              <w:jc w:val="right"/>
            </w:pPr>
            <w:r>
              <w:t xml:space="preserve">exposure_defaulted</w:t>
            </w:r>
          </w:p>
        </w:tc>
        <w:tc>
          <w:tcPr>
            <w:tcBorders>
              <w:bottom w:val="single"/>
            </w:tcBorders>
            <w:vAlign w:val="bottom"/>
          </w:tcPr>
          <w:p>
            <w:pPr>
              <w:pStyle w:val="Compact"/>
              <w:jc w:val="right"/>
            </w:pPr>
            <w:r>
              <w:t xml:space="preserve">exposure_non_defaulted</w:t>
            </w:r>
          </w:p>
        </w:tc>
        <w:tc>
          <w:tcPr>
            <w:tcBorders>
              <w:bottom w:val="single"/>
            </w:tcBorders>
            <w:vAlign w:val="bottom"/>
          </w:tcPr>
          <w:p>
            <w:pPr>
              <w:pStyle w:val="Compact"/>
              <w:jc w:val="right"/>
            </w:pPr>
            <w:r>
              <w:t xml:space="preserve">PD</w:t>
            </w:r>
          </w:p>
        </w:tc>
        <w:tc>
          <w:tcPr>
            <w:tcBorders>
              <w:bottom w:val="single"/>
            </w:tcBorders>
            <w:vAlign w:val="bottom"/>
          </w:tcPr>
          <w:p>
            <w:pPr>
              <w:pStyle w:val="Compact"/>
              <w:jc w:val="right"/>
            </w:pPr>
            <w:r>
              <w:t xml:space="preserve">LGD</w:t>
            </w:r>
          </w:p>
        </w:tc>
      </w:tr>
      <w:tr>
        <w:tc>
          <w:p>
            <w:pPr>
              <w:pStyle w:val="Compact"/>
              <w:jc w:val="left"/>
            </w:pPr>
            <w:r>
              <w:t xml:space="preserve">non_defaulted_obligors</w:t>
            </w:r>
          </w:p>
        </w:tc>
        <w:tc>
          <w:p>
            <w:pPr>
              <w:pStyle w:val="Compact"/>
              <w:jc w:val="right"/>
            </w:pPr>
            <w:r>
              <w:t xml:space="preserve">1.0000000</w:t>
            </w:r>
          </w:p>
        </w:tc>
        <w:tc>
          <w:p>
            <w:pPr>
              <w:pStyle w:val="Compact"/>
              <w:jc w:val="right"/>
            </w:pPr>
            <w:r>
              <w:t xml:space="preserve">0.6724627</w:t>
            </w:r>
          </w:p>
        </w:tc>
        <w:tc>
          <w:p>
            <w:pPr>
              <w:pStyle w:val="Compact"/>
              <w:jc w:val="right"/>
            </w:pPr>
            <w:r>
              <w:t xml:space="preserve">0.7176267</w:t>
            </w:r>
          </w:p>
        </w:tc>
        <w:tc>
          <w:p>
            <w:pPr>
              <w:pStyle w:val="Compact"/>
              <w:jc w:val="right"/>
            </w:pPr>
            <w:r>
              <w:t xml:space="preserve">0.7121169</w:t>
            </w:r>
          </w:p>
        </w:tc>
        <w:tc>
          <w:p>
            <w:pPr>
              <w:pStyle w:val="Compact"/>
              <w:jc w:val="right"/>
            </w:pPr>
            <w:r>
              <w:t xml:space="preserve">-0.1045893</w:t>
            </w:r>
          </w:p>
        </w:tc>
        <w:tc>
          <w:p>
            <w:pPr>
              <w:pStyle w:val="Compact"/>
              <w:jc w:val="right"/>
            </w:pPr>
            <w:r>
              <w:t xml:space="preserve">0.0584066</w:t>
            </w:r>
          </w:p>
        </w:tc>
      </w:tr>
      <w:tr>
        <w:tc>
          <w:p>
            <w:pPr>
              <w:pStyle w:val="Compact"/>
              <w:jc w:val="left"/>
            </w:pPr>
            <w:r>
              <w:t xml:space="preserve">defaulted_obligors</w:t>
            </w:r>
          </w:p>
        </w:tc>
        <w:tc>
          <w:p>
            <w:pPr>
              <w:pStyle w:val="Compact"/>
              <w:jc w:val="right"/>
            </w:pPr>
            <w:r>
              <w:t xml:space="preserve">0.6724627</w:t>
            </w:r>
          </w:p>
        </w:tc>
        <w:tc>
          <w:p>
            <w:pPr>
              <w:pStyle w:val="Compact"/>
              <w:jc w:val="right"/>
            </w:pPr>
            <w:r>
              <w:t xml:space="preserve">1.0000000</w:t>
            </w:r>
          </w:p>
        </w:tc>
        <w:tc>
          <w:p>
            <w:pPr>
              <w:pStyle w:val="Compact"/>
              <w:jc w:val="right"/>
            </w:pPr>
            <w:r>
              <w:t xml:space="preserve">0.7498228</w:t>
            </w:r>
          </w:p>
        </w:tc>
        <w:tc>
          <w:p>
            <w:pPr>
              <w:pStyle w:val="Compact"/>
              <w:jc w:val="right"/>
            </w:pPr>
            <w:r>
              <w:t xml:space="preserve">0.6599929</w:t>
            </w:r>
          </w:p>
        </w:tc>
        <w:tc>
          <w:p>
            <w:pPr>
              <w:pStyle w:val="Compact"/>
              <w:jc w:val="right"/>
            </w:pPr>
            <w:r>
              <w:t xml:space="preserve">-0.0971819</w:t>
            </w:r>
          </w:p>
        </w:tc>
        <w:tc>
          <w:p>
            <w:pPr>
              <w:pStyle w:val="Compact"/>
              <w:jc w:val="right"/>
            </w:pPr>
            <w:r>
              <w:t xml:space="preserve">0.0860841</w:t>
            </w:r>
          </w:p>
        </w:tc>
      </w:tr>
      <w:tr>
        <w:tc>
          <w:p>
            <w:pPr>
              <w:pStyle w:val="Compact"/>
              <w:jc w:val="left"/>
            </w:pPr>
            <w:r>
              <w:t xml:space="preserve">exposure_defaulted</w:t>
            </w:r>
          </w:p>
        </w:tc>
        <w:tc>
          <w:p>
            <w:pPr>
              <w:pStyle w:val="Compact"/>
              <w:jc w:val="right"/>
            </w:pPr>
            <w:r>
              <w:t xml:space="preserve">0.7176267</w:t>
            </w:r>
          </w:p>
        </w:tc>
        <w:tc>
          <w:p>
            <w:pPr>
              <w:pStyle w:val="Compact"/>
              <w:jc w:val="right"/>
            </w:pPr>
            <w:r>
              <w:t xml:space="preserve">0.7498228</w:t>
            </w:r>
          </w:p>
        </w:tc>
        <w:tc>
          <w:p>
            <w:pPr>
              <w:pStyle w:val="Compact"/>
              <w:jc w:val="right"/>
            </w:pPr>
            <w:r>
              <w:t xml:space="preserve">1.0000000</w:t>
            </w:r>
          </w:p>
        </w:tc>
        <w:tc>
          <w:p>
            <w:pPr>
              <w:pStyle w:val="Compact"/>
              <w:jc w:val="right"/>
            </w:pPr>
            <w:r>
              <w:t xml:space="preserve">0.7284908</w:t>
            </w:r>
          </w:p>
        </w:tc>
        <w:tc>
          <w:p>
            <w:pPr>
              <w:pStyle w:val="Compact"/>
              <w:jc w:val="right"/>
            </w:pPr>
            <w:r>
              <w:t xml:space="preserve">-0.0989288</w:t>
            </w:r>
          </w:p>
        </w:tc>
        <w:tc>
          <w:p>
            <w:pPr>
              <w:pStyle w:val="Compact"/>
              <w:jc w:val="right"/>
            </w:pPr>
            <w:r>
              <w:t xml:space="preserve">0.0696989</w:t>
            </w:r>
          </w:p>
        </w:tc>
      </w:tr>
      <w:tr>
        <w:tc>
          <w:p>
            <w:pPr>
              <w:pStyle w:val="Compact"/>
              <w:jc w:val="left"/>
            </w:pPr>
            <w:r>
              <w:t xml:space="preserve">exposure_non_defaulted</w:t>
            </w:r>
          </w:p>
        </w:tc>
        <w:tc>
          <w:p>
            <w:pPr>
              <w:pStyle w:val="Compact"/>
              <w:jc w:val="right"/>
            </w:pPr>
            <w:r>
              <w:t xml:space="preserve">0.7121169</w:t>
            </w:r>
          </w:p>
        </w:tc>
        <w:tc>
          <w:p>
            <w:pPr>
              <w:pStyle w:val="Compact"/>
              <w:jc w:val="right"/>
            </w:pPr>
            <w:r>
              <w:t xml:space="preserve">0.6599929</w:t>
            </w:r>
          </w:p>
        </w:tc>
        <w:tc>
          <w:p>
            <w:pPr>
              <w:pStyle w:val="Compact"/>
              <w:jc w:val="right"/>
            </w:pPr>
            <w:r>
              <w:t xml:space="preserve">0.7284908</w:t>
            </w:r>
          </w:p>
        </w:tc>
        <w:tc>
          <w:p>
            <w:pPr>
              <w:pStyle w:val="Compact"/>
              <w:jc w:val="right"/>
            </w:pPr>
            <w:r>
              <w:t xml:space="preserve">1.0000000</w:t>
            </w:r>
          </w:p>
        </w:tc>
        <w:tc>
          <w:p>
            <w:pPr>
              <w:pStyle w:val="Compact"/>
              <w:jc w:val="right"/>
            </w:pPr>
            <w:r>
              <w:t xml:space="preserve">-0.0853805</w:t>
            </w:r>
          </w:p>
        </w:tc>
        <w:tc>
          <w:p>
            <w:pPr>
              <w:pStyle w:val="Compact"/>
              <w:jc w:val="right"/>
            </w:pPr>
            <w:r>
              <w:t xml:space="preserve">0.0602789</w:t>
            </w:r>
          </w:p>
        </w:tc>
      </w:tr>
      <w:tr>
        <w:tc>
          <w:p>
            <w:pPr>
              <w:pStyle w:val="Compact"/>
              <w:jc w:val="left"/>
            </w:pPr>
            <w:r>
              <w:t xml:space="preserve">PD</w:t>
            </w:r>
          </w:p>
        </w:tc>
        <w:tc>
          <w:p>
            <w:pPr>
              <w:pStyle w:val="Compact"/>
              <w:jc w:val="right"/>
            </w:pPr>
            <w:r>
              <w:t xml:space="preserve">-0.1045893</w:t>
            </w:r>
          </w:p>
        </w:tc>
        <w:tc>
          <w:p>
            <w:pPr>
              <w:pStyle w:val="Compact"/>
              <w:jc w:val="right"/>
            </w:pPr>
            <w:r>
              <w:t xml:space="preserve">-0.0971819</w:t>
            </w:r>
          </w:p>
        </w:tc>
        <w:tc>
          <w:p>
            <w:pPr>
              <w:pStyle w:val="Compact"/>
              <w:jc w:val="right"/>
            </w:pPr>
            <w:r>
              <w:t xml:space="preserve">-0.0989288</w:t>
            </w:r>
          </w:p>
        </w:tc>
        <w:tc>
          <w:p>
            <w:pPr>
              <w:pStyle w:val="Compact"/>
              <w:jc w:val="right"/>
            </w:pPr>
            <w:r>
              <w:t xml:space="preserve">-0.0853805</w:t>
            </w:r>
          </w:p>
        </w:tc>
        <w:tc>
          <w:p>
            <w:pPr>
              <w:pStyle w:val="Compact"/>
              <w:jc w:val="right"/>
            </w:pPr>
            <w:r>
              <w:t xml:space="preserve">1.0000000</w:t>
            </w:r>
          </w:p>
        </w:tc>
        <w:tc>
          <w:p>
            <w:pPr>
              <w:pStyle w:val="Compact"/>
              <w:jc w:val="right"/>
            </w:pPr>
            <w:r>
              <w:t xml:space="preserve">-0.1391191</w:t>
            </w:r>
          </w:p>
        </w:tc>
      </w:tr>
      <w:tr>
        <w:tc>
          <w:p>
            <w:pPr>
              <w:pStyle w:val="Compact"/>
              <w:jc w:val="left"/>
            </w:pPr>
            <w:r>
              <w:t xml:space="preserve">LGD</w:t>
            </w:r>
          </w:p>
        </w:tc>
        <w:tc>
          <w:p>
            <w:pPr>
              <w:pStyle w:val="Compact"/>
              <w:jc w:val="right"/>
            </w:pPr>
            <w:r>
              <w:t xml:space="preserve">0.0584066</w:t>
            </w:r>
          </w:p>
        </w:tc>
        <w:tc>
          <w:p>
            <w:pPr>
              <w:pStyle w:val="Compact"/>
              <w:jc w:val="right"/>
            </w:pPr>
            <w:r>
              <w:t xml:space="preserve">0.0860841</w:t>
            </w:r>
          </w:p>
        </w:tc>
        <w:tc>
          <w:p>
            <w:pPr>
              <w:pStyle w:val="Compact"/>
              <w:jc w:val="right"/>
            </w:pPr>
            <w:r>
              <w:t xml:space="preserve">0.0696989</w:t>
            </w:r>
          </w:p>
        </w:tc>
        <w:tc>
          <w:p>
            <w:pPr>
              <w:pStyle w:val="Compact"/>
              <w:jc w:val="right"/>
            </w:pPr>
            <w:r>
              <w:t xml:space="preserve">0.0602789</w:t>
            </w:r>
          </w:p>
        </w:tc>
        <w:tc>
          <w:p>
            <w:pPr>
              <w:pStyle w:val="Compact"/>
              <w:jc w:val="right"/>
            </w:pPr>
            <w:r>
              <w:t xml:space="preserve">-0.1391191</w:t>
            </w:r>
          </w:p>
        </w:tc>
        <w:tc>
          <w:p>
            <w:pPr>
              <w:pStyle w:val="Compact"/>
              <w:jc w:val="right"/>
            </w:pPr>
            <w:r>
              <w:t xml:space="preserve">1.0000000</w:t>
            </w:r>
          </w:p>
        </w:tc>
      </w:tr>
    </w:tbl>
    <w:p>
      <w:pPr>
        <w:pStyle w:val="BodyText"/>
      </w:pPr>
      <w:r>
        <w:t xml:space="preserve">also here a general coherence was observed.</w:t>
      </w:r>
    </w:p>
    <w:p>
      <w:pPr>
        <w:pStyle w:val="Heading2"/>
      </w:pPr>
      <w:bookmarkStart w:id="26" w:name="conclusions"/>
      <w:bookmarkEnd w:id="26"/>
      <w:r>
        <w:t xml:space="preserve">conclusions</w:t>
      </w:r>
    </w:p>
    <w:p>
      <w:pPr>
        <w:pStyle w:val="FirstParagraph"/>
      </w:pPr>
      <w:r>
        <w:t xml:space="preserve">following analyses reported above, the following relevant conclusions was obtained:</w:t>
      </w:r>
    </w:p>
    <w:p>
      <w:pPr>
        <w:pStyle w:val="Compact"/>
        <w:numPr>
          <w:numId w:val="1004"/>
          <w:ilvl w:val="0"/>
        </w:numPr>
      </w:pPr>
      <w:r>
        <w:t xml:space="preserve">that the quality of our data resulted being not satisfactory for some of the attributes and that this should be further investigated for subsequent uses of this dataset</w:t>
      </w:r>
    </w:p>
    <w:p>
      <w:pPr>
        <w:pStyle w:val="Compact"/>
        <w:numPr>
          <w:numId w:val="1004"/>
          <w:ilvl w:val="0"/>
        </w:numPr>
      </w:pPr>
      <w:r>
        <w:t xml:space="preserve">that with the data we have is possibile to fit linear regression models since we haveverifiede the assumption related to both sample adequacy and residuals.</w:t>
      </w:r>
    </w:p>
    <w:p>
      <w:pPr>
        <w:pStyle w:val="FirstParagraph"/>
      </w:pPr>
      <w:r>
        <w:t xml:space="preserve">we can therefore conlcude that the performed analyses allowed to reach the objectives that were stated within the</w:t>
      </w:r>
      <w:r>
        <w:t xml:space="preserve"> </w:t>
      </w:r>
      <w:r>
        <w:rPr>
          <w:i/>
        </w:rPr>
        <w:t xml:space="preserve">objectives of the analyses</w:t>
      </w:r>
      <w:r>
        <w:t xml:space="preserve"> </w:t>
      </w:r>
      <w:r>
        <w:t xml:space="preserve">paragraph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7776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cc56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report</dc:title>
  <dc:creator>Donald Duck</dc:creator>
  <dcterms:created xsi:type="dcterms:W3CDTF">2019-08-05T19:53:49Z</dcterms:created>
  <dcterms:modified xsi:type="dcterms:W3CDTF">2019-08-05T19:53:49Z</dcterms:modified>
</cp:coreProperties>
</file>