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E4D2B" w14:textId="277FD27B" w:rsidR="008F203E" w:rsidRPr="00490601" w:rsidRDefault="008F203E" w:rsidP="00363B72">
      <w:pPr>
        <w:autoSpaceDE w:val="0"/>
        <w:autoSpaceDN w:val="0"/>
        <w:adjustRightInd w:val="0"/>
        <w:jc w:val="both"/>
        <w:rPr>
          <w:rFonts w:ascii="Segoe UI" w:eastAsiaTheme="minorHAnsi" w:hAnsi="Segoe UI" w:cs="Segoe UI"/>
          <w:b/>
          <w:bCs/>
          <w:color w:val="000000"/>
          <w:szCs w:val="22"/>
          <w:lang w:eastAsia="en-US"/>
        </w:rPr>
      </w:pPr>
      <w:r w:rsidRPr="00490601">
        <w:rPr>
          <w:rFonts w:ascii="Segoe UI" w:eastAsiaTheme="minorHAnsi" w:hAnsi="Segoe UI" w:cs="Segoe UI"/>
          <w:b/>
          <w:bCs/>
          <w:color w:val="000000"/>
          <w:szCs w:val="22"/>
          <w:lang w:eastAsia="en-US"/>
        </w:rPr>
        <w:t xml:space="preserve">GDPR applies to – </w:t>
      </w:r>
    </w:p>
    <w:p w14:paraId="6DBA7A18" w14:textId="77777777" w:rsidR="00911AD4" w:rsidRPr="00490601" w:rsidRDefault="00911AD4" w:rsidP="00363B72">
      <w:pPr>
        <w:autoSpaceDE w:val="0"/>
        <w:autoSpaceDN w:val="0"/>
        <w:adjustRightInd w:val="0"/>
        <w:jc w:val="both"/>
        <w:rPr>
          <w:rFonts w:ascii="Segoe UI" w:eastAsiaTheme="minorHAnsi" w:hAnsi="Segoe UI" w:cs="Segoe UI"/>
          <w:color w:val="000000"/>
          <w:szCs w:val="22"/>
          <w:lang w:eastAsia="en-US"/>
        </w:rPr>
      </w:pPr>
    </w:p>
    <w:p w14:paraId="0CA33EB2" w14:textId="4575B723" w:rsidR="008F203E" w:rsidRPr="00490601" w:rsidRDefault="008F203E" w:rsidP="00363B72">
      <w:pPr>
        <w:pStyle w:val="ListParagraph"/>
        <w:numPr>
          <w:ilvl w:val="0"/>
          <w:numId w:val="17"/>
        </w:numPr>
        <w:autoSpaceDE w:val="0"/>
        <w:autoSpaceDN w:val="0"/>
        <w:adjustRightInd w:val="0"/>
        <w:jc w:val="both"/>
        <w:rPr>
          <w:rFonts w:ascii="Segoe UI" w:eastAsiaTheme="minorHAnsi" w:hAnsi="Segoe UI" w:cs="Segoe UI"/>
          <w:color w:val="000000"/>
          <w:szCs w:val="22"/>
          <w:lang w:eastAsia="en-US"/>
        </w:rPr>
      </w:pPr>
      <w:r w:rsidRPr="00490601">
        <w:rPr>
          <w:rFonts w:ascii="Segoe UI" w:eastAsiaTheme="minorHAnsi" w:hAnsi="Segoe UI" w:cs="Segoe UI"/>
          <w:color w:val="000000"/>
          <w:szCs w:val="22"/>
          <w:lang w:eastAsia="en-US"/>
        </w:rPr>
        <w:t xml:space="preserve">Processors only. </w:t>
      </w:r>
      <w:r w:rsidRPr="00490601">
        <w:rPr>
          <w:rFonts w:ascii="Segoe UI" w:eastAsiaTheme="minorHAnsi" w:hAnsi="Segoe UI" w:cs="Segoe UI"/>
          <w:i/>
          <w:color w:val="000000"/>
          <w:szCs w:val="22"/>
          <w:lang w:eastAsia="en-US"/>
        </w:rPr>
        <w:t>This answer is incorrect because the GDPR applies to both the controllers and processors.</w:t>
      </w:r>
      <w:r w:rsidRPr="00490601">
        <w:rPr>
          <w:rFonts w:ascii="Segoe UI" w:eastAsiaTheme="minorHAnsi" w:hAnsi="Segoe UI" w:cs="Segoe UI"/>
          <w:color w:val="000000"/>
          <w:szCs w:val="22"/>
          <w:lang w:eastAsia="en-US"/>
        </w:rPr>
        <w:t xml:space="preserve"> </w:t>
      </w:r>
    </w:p>
    <w:p w14:paraId="6DA8DE7F" w14:textId="4D8F292D" w:rsidR="008F203E" w:rsidRPr="00490601" w:rsidRDefault="008F203E" w:rsidP="00363B72">
      <w:pPr>
        <w:pStyle w:val="ListParagraph"/>
        <w:numPr>
          <w:ilvl w:val="0"/>
          <w:numId w:val="17"/>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 xml:space="preserve">Controller only. </w:t>
      </w:r>
      <w:r w:rsidRPr="00490601">
        <w:rPr>
          <w:rFonts w:ascii="Segoe UI" w:eastAsiaTheme="minorHAnsi" w:hAnsi="Segoe UI" w:cs="Segoe UI"/>
          <w:i/>
          <w:color w:val="000000"/>
          <w:szCs w:val="22"/>
          <w:lang w:eastAsia="en-US"/>
        </w:rPr>
        <w:t xml:space="preserve">This answer is incorrect because the GDPR applies to both the controllers and processors. </w:t>
      </w:r>
    </w:p>
    <w:p w14:paraId="026C91F2" w14:textId="66EC116E" w:rsidR="008F203E" w:rsidRPr="00490601" w:rsidRDefault="008F203E" w:rsidP="00363B72">
      <w:pPr>
        <w:pStyle w:val="ListParagraph"/>
        <w:numPr>
          <w:ilvl w:val="0"/>
          <w:numId w:val="17"/>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 xml:space="preserve">Both the processor and controller. </w:t>
      </w:r>
      <w:r w:rsidRPr="00490601">
        <w:rPr>
          <w:rFonts w:ascii="Segoe UI" w:eastAsiaTheme="minorHAnsi" w:hAnsi="Segoe UI" w:cs="Segoe UI"/>
          <w:i/>
          <w:color w:val="000000"/>
          <w:szCs w:val="22"/>
          <w:lang w:eastAsia="en-US"/>
        </w:rPr>
        <w:t xml:space="preserve">This answer is correct because the GDPR applies to both the controllers and processors. It is the responsibility of the controller to determine the purposes and means of processing personal data, while the processor is responsible for processing personal data on behalf of a controller. </w:t>
      </w:r>
    </w:p>
    <w:p w14:paraId="1A27A24B" w14:textId="47890BFB" w:rsidR="008F203E" w:rsidRPr="00490601" w:rsidRDefault="008F203E" w:rsidP="00363B72">
      <w:pPr>
        <w:pStyle w:val="ListParagraph"/>
        <w:numPr>
          <w:ilvl w:val="0"/>
          <w:numId w:val="17"/>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 xml:space="preserve">None of these. </w:t>
      </w:r>
      <w:r w:rsidRPr="00490601">
        <w:rPr>
          <w:rFonts w:ascii="Segoe UI" w:eastAsiaTheme="minorHAnsi" w:hAnsi="Segoe UI" w:cs="Segoe UI"/>
          <w:i/>
          <w:color w:val="000000"/>
          <w:szCs w:val="22"/>
          <w:lang w:eastAsia="en-US"/>
        </w:rPr>
        <w:t xml:space="preserve">This answer is incorrect because the GDPR applies to both the controllers and processors. </w:t>
      </w:r>
    </w:p>
    <w:p w14:paraId="7D89E59F" w14:textId="77777777" w:rsidR="008F203E" w:rsidRPr="00490601" w:rsidRDefault="008F203E" w:rsidP="00363B72">
      <w:pPr>
        <w:autoSpaceDE w:val="0"/>
        <w:autoSpaceDN w:val="0"/>
        <w:adjustRightInd w:val="0"/>
        <w:jc w:val="both"/>
        <w:rPr>
          <w:rFonts w:ascii="Segoe UI" w:eastAsiaTheme="minorHAnsi" w:hAnsi="Segoe UI" w:cs="Segoe UI"/>
          <w:i/>
          <w:color w:val="000000"/>
          <w:szCs w:val="22"/>
          <w:lang w:eastAsia="en-US"/>
        </w:rPr>
      </w:pPr>
    </w:p>
    <w:p w14:paraId="112F2E71" w14:textId="77777777" w:rsidR="008F203E" w:rsidRPr="00490601" w:rsidRDefault="008F203E" w:rsidP="00363B72">
      <w:pPr>
        <w:jc w:val="both"/>
        <w:rPr>
          <w:rFonts w:ascii="Segoe UI" w:eastAsiaTheme="minorHAnsi" w:hAnsi="Segoe UI" w:cs="Segoe UI"/>
          <w:color w:val="000000"/>
          <w:szCs w:val="22"/>
          <w:lang w:eastAsia="en-US"/>
        </w:rPr>
      </w:pPr>
      <w:r w:rsidRPr="00490601">
        <w:rPr>
          <w:rFonts w:ascii="Segoe UI" w:eastAsiaTheme="minorHAnsi" w:hAnsi="Segoe UI" w:cs="Segoe UI"/>
          <w:color w:val="000000"/>
          <w:szCs w:val="22"/>
          <w:lang w:eastAsia="en-US"/>
        </w:rPr>
        <w:t xml:space="preserve">Answer: c) Both the processor and controller </w:t>
      </w:r>
    </w:p>
    <w:p w14:paraId="03D497F9" w14:textId="77777777" w:rsidR="008F203E" w:rsidRPr="00490601" w:rsidRDefault="008F203E" w:rsidP="00363B72">
      <w:pPr>
        <w:jc w:val="both"/>
        <w:rPr>
          <w:rFonts w:ascii="Segoe UI" w:eastAsiaTheme="minorHAnsi" w:hAnsi="Segoe UI" w:cs="Segoe UI"/>
          <w:color w:val="000000"/>
          <w:szCs w:val="22"/>
          <w:lang w:eastAsia="en-US"/>
        </w:rPr>
      </w:pPr>
    </w:p>
    <w:p w14:paraId="062AD466" w14:textId="77777777" w:rsidR="008F203E" w:rsidRPr="00490601" w:rsidRDefault="008F203E" w:rsidP="00363B72">
      <w:pPr>
        <w:jc w:val="both"/>
        <w:rPr>
          <w:rFonts w:ascii="Segoe UI" w:eastAsiaTheme="minorHAnsi" w:hAnsi="Segoe UI" w:cs="Segoe UI"/>
          <w:color w:val="000000"/>
          <w:szCs w:val="22"/>
          <w:lang w:eastAsia="en-US"/>
        </w:rPr>
      </w:pPr>
    </w:p>
    <w:p w14:paraId="36B32D58" w14:textId="18EFECE8" w:rsidR="00FF2A92" w:rsidRDefault="008F203E" w:rsidP="00363B72">
      <w:pPr>
        <w:autoSpaceDE w:val="0"/>
        <w:autoSpaceDN w:val="0"/>
        <w:adjustRightInd w:val="0"/>
        <w:jc w:val="both"/>
        <w:rPr>
          <w:rFonts w:ascii="Segoe UI" w:eastAsiaTheme="minorHAnsi" w:hAnsi="Segoe UI" w:cs="Segoe UI"/>
          <w:b/>
          <w:bCs/>
          <w:color w:val="000000"/>
          <w:szCs w:val="22"/>
          <w:lang w:eastAsia="en-US"/>
        </w:rPr>
      </w:pPr>
      <w:r w:rsidRPr="00490601">
        <w:rPr>
          <w:rFonts w:ascii="Segoe UI" w:eastAsiaTheme="minorHAnsi" w:hAnsi="Segoe UI" w:cs="Segoe UI"/>
          <w:b/>
          <w:bCs/>
          <w:color w:val="000000"/>
          <w:szCs w:val="22"/>
          <w:lang w:eastAsia="en-US"/>
        </w:rPr>
        <w:t xml:space="preserve">Under GDPR data controllers are required to inform/notify about the data breach to </w:t>
      </w:r>
      <w:r w:rsidR="00FF2A92" w:rsidRPr="00490601">
        <w:rPr>
          <w:rFonts w:ascii="Segoe UI" w:eastAsiaTheme="minorHAnsi" w:hAnsi="Segoe UI" w:cs="Segoe UI"/>
          <w:b/>
          <w:bCs/>
          <w:color w:val="000000"/>
          <w:szCs w:val="22"/>
          <w:lang w:eastAsia="en-US"/>
        </w:rPr>
        <w:t>–</w:t>
      </w:r>
    </w:p>
    <w:p w14:paraId="47603747" w14:textId="77777777" w:rsidR="00490601" w:rsidRPr="00490601" w:rsidRDefault="00490601" w:rsidP="00363B72">
      <w:pPr>
        <w:autoSpaceDE w:val="0"/>
        <w:autoSpaceDN w:val="0"/>
        <w:adjustRightInd w:val="0"/>
        <w:jc w:val="both"/>
        <w:rPr>
          <w:rFonts w:ascii="Segoe UI" w:eastAsiaTheme="minorHAnsi" w:hAnsi="Segoe UI" w:cs="Segoe UI"/>
          <w:color w:val="000000"/>
          <w:szCs w:val="22"/>
          <w:lang w:eastAsia="en-US"/>
        </w:rPr>
      </w:pPr>
    </w:p>
    <w:p w14:paraId="4077FF97" w14:textId="0D33AAC4" w:rsidR="008F203E" w:rsidRPr="00490601" w:rsidRDefault="008F203E" w:rsidP="00363B72">
      <w:pPr>
        <w:pStyle w:val="ListParagraph"/>
        <w:numPr>
          <w:ilvl w:val="0"/>
          <w:numId w:val="19"/>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Supervisory Authority</w:t>
      </w:r>
      <w:r w:rsidR="005F5878" w:rsidRPr="00490601">
        <w:rPr>
          <w:rFonts w:ascii="Segoe UI" w:eastAsiaTheme="minorHAnsi" w:hAnsi="Segoe UI" w:cs="Segoe UI"/>
          <w:color w:val="000000"/>
          <w:szCs w:val="22"/>
          <w:lang w:eastAsia="en-US"/>
        </w:rPr>
        <w:t xml:space="preserve"> and affected Data Subjects.</w:t>
      </w:r>
      <w:r w:rsidRPr="00490601">
        <w:rPr>
          <w:rFonts w:ascii="Segoe UI" w:eastAsiaTheme="minorHAnsi" w:hAnsi="Segoe UI" w:cs="Segoe UI"/>
          <w:color w:val="000000"/>
          <w:szCs w:val="22"/>
          <w:lang w:eastAsia="en-US"/>
        </w:rPr>
        <w:t xml:space="preserve"> </w:t>
      </w:r>
      <w:r w:rsidR="005F5878" w:rsidRPr="00490601">
        <w:rPr>
          <w:rFonts w:ascii="Segoe UI" w:eastAsiaTheme="minorHAnsi" w:hAnsi="Segoe UI" w:cs="Segoe UI"/>
          <w:i/>
          <w:color w:val="000000"/>
          <w:szCs w:val="22"/>
          <w:lang w:eastAsia="en-US"/>
        </w:rPr>
        <w:t xml:space="preserve">This answer is correct because </w:t>
      </w:r>
      <w:r w:rsidR="00FF2A92" w:rsidRPr="00490601">
        <w:rPr>
          <w:rFonts w:ascii="Segoe UI" w:eastAsiaTheme="minorHAnsi" w:hAnsi="Segoe UI" w:cs="Segoe UI"/>
          <w:i/>
          <w:color w:val="000000"/>
          <w:szCs w:val="22"/>
          <w:lang w:eastAsia="en-US"/>
        </w:rPr>
        <w:t>the GDPR defines that if an organization faces breach then it is mandatory that the data controller should inform about that breach to both the supervisory authority and the affected data subjects.</w:t>
      </w:r>
    </w:p>
    <w:p w14:paraId="5695263C" w14:textId="65B27717" w:rsidR="008F203E" w:rsidRPr="00490601" w:rsidRDefault="008F203E" w:rsidP="00363B72">
      <w:pPr>
        <w:pStyle w:val="ListParagraph"/>
        <w:numPr>
          <w:ilvl w:val="0"/>
          <w:numId w:val="19"/>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Data Subjects</w:t>
      </w:r>
      <w:r w:rsidR="005F5878" w:rsidRPr="00490601">
        <w:rPr>
          <w:rFonts w:ascii="Segoe UI" w:eastAsiaTheme="minorHAnsi" w:hAnsi="Segoe UI" w:cs="Segoe UI"/>
          <w:color w:val="000000"/>
          <w:szCs w:val="22"/>
          <w:lang w:eastAsia="en-US"/>
        </w:rPr>
        <w:t xml:space="preserve">. </w:t>
      </w:r>
      <w:r w:rsidR="005F5878" w:rsidRPr="00490601">
        <w:rPr>
          <w:rFonts w:ascii="Segoe UI" w:eastAsiaTheme="minorHAnsi" w:hAnsi="Segoe UI" w:cs="Segoe UI"/>
          <w:i/>
          <w:color w:val="000000"/>
          <w:szCs w:val="22"/>
          <w:lang w:eastAsia="en-US"/>
        </w:rPr>
        <w:t>This answer is incorrect because</w:t>
      </w:r>
      <w:r w:rsidR="00FF2A92" w:rsidRPr="00490601">
        <w:rPr>
          <w:rFonts w:ascii="Segoe UI" w:eastAsiaTheme="minorHAnsi" w:hAnsi="Segoe UI" w:cs="Segoe UI"/>
          <w:i/>
          <w:color w:val="000000"/>
          <w:szCs w:val="22"/>
          <w:lang w:eastAsia="en-US"/>
        </w:rPr>
        <w:t xml:space="preserve"> the data controller should inform about a data breach to both the supervisory authority and the affected data subjects.</w:t>
      </w:r>
    </w:p>
    <w:p w14:paraId="32E8B898" w14:textId="236CBBBB" w:rsidR="008F203E" w:rsidRPr="00490601" w:rsidRDefault="008F203E" w:rsidP="00363B72">
      <w:pPr>
        <w:pStyle w:val="ListParagraph"/>
        <w:numPr>
          <w:ilvl w:val="0"/>
          <w:numId w:val="19"/>
        </w:numPr>
        <w:autoSpaceDE w:val="0"/>
        <w:autoSpaceDN w:val="0"/>
        <w:adjustRightInd w:val="0"/>
        <w:jc w:val="both"/>
        <w:rPr>
          <w:rFonts w:ascii="Segoe UI" w:eastAsiaTheme="minorHAnsi" w:hAnsi="Segoe UI" w:cs="Segoe UI"/>
          <w:color w:val="000000"/>
          <w:szCs w:val="22"/>
          <w:lang w:eastAsia="en-US"/>
        </w:rPr>
      </w:pPr>
      <w:r w:rsidRPr="00490601">
        <w:rPr>
          <w:rFonts w:ascii="Segoe UI" w:eastAsiaTheme="minorHAnsi" w:hAnsi="Segoe UI" w:cs="Segoe UI"/>
          <w:color w:val="000000"/>
          <w:szCs w:val="22"/>
          <w:lang w:eastAsia="en-US"/>
        </w:rPr>
        <w:t xml:space="preserve">Data </w:t>
      </w:r>
      <w:r w:rsidR="005F5878" w:rsidRPr="00490601">
        <w:rPr>
          <w:rFonts w:ascii="Segoe UI" w:eastAsiaTheme="minorHAnsi" w:hAnsi="Segoe UI" w:cs="Segoe UI"/>
          <w:color w:val="000000"/>
          <w:szCs w:val="22"/>
          <w:lang w:eastAsia="en-US"/>
        </w:rPr>
        <w:t xml:space="preserve">Protection Officer. </w:t>
      </w:r>
      <w:r w:rsidR="005F5878" w:rsidRPr="00490601">
        <w:rPr>
          <w:rFonts w:ascii="Segoe UI" w:eastAsiaTheme="minorHAnsi" w:hAnsi="Segoe UI" w:cs="Segoe UI"/>
          <w:i/>
          <w:color w:val="000000"/>
          <w:szCs w:val="22"/>
          <w:lang w:eastAsia="en-US"/>
        </w:rPr>
        <w:t>This answer is incorrect because</w:t>
      </w:r>
      <w:r w:rsidR="00FF2A92" w:rsidRPr="00490601">
        <w:rPr>
          <w:rFonts w:ascii="Segoe UI" w:eastAsiaTheme="minorHAnsi" w:hAnsi="Segoe UI" w:cs="Segoe UI"/>
          <w:i/>
          <w:color w:val="000000"/>
          <w:szCs w:val="22"/>
          <w:lang w:eastAsia="en-US"/>
        </w:rPr>
        <w:t xml:space="preserve"> under the GDPR the data protection officer should not be notified about a data breach by the data controllers.</w:t>
      </w:r>
    </w:p>
    <w:p w14:paraId="4FFB9731" w14:textId="0378857E" w:rsidR="008F203E" w:rsidRPr="00490601" w:rsidRDefault="00FF2A92" w:rsidP="00363B72">
      <w:pPr>
        <w:pStyle w:val="ListParagraph"/>
        <w:numPr>
          <w:ilvl w:val="0"/>
          <w:numId w:val="19"/>
        </w:numPr>
        <w:autoSpaceDE w:val="0"/>
        <w:autoSpaceDN w:val="0"/>
        <w:adjustRightInd w:val="0"/>
        <w:jc w:val="both"/>
        <w:rPr>
          <w:rFonts w:ascii="Segoe UI" w:eastAsiaTheme="minorHAnsi" w:hAnsi="Segoe UI" w:cs="Segoe UI"/>
          <w:i/>
          <w:color w:val="000000"/>
          <w:szCs w:val="22"/>
          <w:lang w:eastAsia="en-US"/>
        </w:rPr>
      </w:pPr>
      <w:r w:rsidRPr="00490601">
        <w:rPr>
          <w:rFonts w:ascii="Segoe UI" w:eastAsiaTheme="minorHAnsi" w:hAnsi="Segoe UI" w:cs="Segoe UI"/>
          <w:color w:val="000000"/>
          <w:szCs w:val="22"/>
          <w:lang w:eastAsia="en-US"/>
        </w:rPr>
        <w:t>EDPB</w:t>
      </w:r>
      <w:r w:rsidR="005F5878" w:rsidRPr="00490601">
        <w:rPr>
          <w:rFonts w:ascii="Segoe UI" w:eastAsiaTheme="minorHAnsi" w:hAnsi="Segoe UI" w:cs="Segoe UI"/>
          <w:color w:val="000000"/>
          <w:szCs w:val="22"/>
          <w:lang w:eastAsia="en-US"/>
        </w:rPr>
        <w:t xml:space="preserve">. </w:t>
      </w:r>
      <w:r w:rsidR="005F5878" w:rsidRPr="00490601">
        <w:rPr>
          <w:rFonts w:ascii="Segoe UI" w:eastAsiaTheme="minorHAnsi" w:hAnsi="Segoe UI" w:cs="Segoe UI"/>
          <w:i/>
          <w:color w:val="000000"/>
          <w:szCs w:val="22"/>
          <w:lang w:eastAsia="en-US"/>
        </w:rPr>
        <w:t>This answer is incorrect because</w:t>
      </w:r>
      <w:r w:rsidRPr="00490601">
        <w:rPr>
          <w:rFonts w:ascii="Segoe UI" w:eastAsiaTheme="minorHAnsi" w:hAnsi="Segoe UI" w:cs="Segoe UI"/>
          <w:i/>
          <w:color w:val="000000"/>
          <w:szCs w:val="22"/>
          <w:lang w:eastAsia="en-US"/>
        </w:rPr>
        <w:t xml:space="preserve"> the data controllers are required to inform about the breach to both the supervisory authority and the affected data subjects.</w:t>
      </w:r>
    </w:p>
    <w:p w14:paraId="01E41316" w14:textId="77777777" w:rsidR="008F203E" w:rsidRPr="00490601" w:rsidRDefault="008F203E" w:rsidP="00363B72">
      <w:pPr>
        <w:autoSpaceDE w:val="0"/>
        <w:autoSpaceDN w:val="0"/>
        <w:adjustRightInd w:val="0"/>
        <w:jc w:val="both"/>
        <w:rPr>
          <w:rFonts w:ascii="Segoe UI" w:eastAsiaTheme="minorHAnsi" w:hAnsi="Segoe UI" w:cs="Segoe UI"/>
          <w:color w:val="000000"/>
          <w:szCs w:val="22"/>
          <w:lang w:eastAsia="en-US"/>
        </w:rPr>
      </w:pPr>
    </w:p>
    <w:p w14:paraId="6D3DC8DE" w14:textId="5F8C3C4B" w:rsidR="00FF2A92" w:rsidRPr="00490601" w:rsidRDefault="008F203E" w:rsidP="00363B72">
      <w:pPr>
        <w:autoSpaceDE w:val="0"/>
        <w:autoSpaceDN w:val="0"/>
        <w:adjustRightInd w:val="0"/>
        <w:jc w:val="both"/>
        <w:rPr>
          <w:rFonts w:ascii="Segoe UI" w:eastAsiaTheme="minorHAnsi" w:hAnsi="Segoe UI" w:cs="Segoe UI"/>
          <w:color w:val="000000"/>
          <w:szCs w:val="22"/>
          <w:lang w:eastAsia="en-US"/>
        </w:rPr>
      </w:pPr>
      <w:r w:rsidRPr="00490601">
        <w:rPr>
          <w:rFonts w:ascii="Segoe UI" w:eastAsiaTheme="minorHAnsi" w:hAnsi="Segoe UI" w:cs="Segoe UI"/>
          <w:color w:val="000000"/>
          <w:szCs w:val="22"/>
          <w:lang w:eastAsia="en-US"/>
        </w:rPr>
        <w:t xml:space="preserve">Answer: </w:t>
      </w:r>
      <w:r w:rsidR="005F5878" w:rsidRPr="00490601">
        <w:rPr>
          <w:rFonts w:ascii="Segoe UI" w:eastAsiaTheme="minorHAnsi" w:hAnsi="Segoe UI" w:cs="Segoe UI"/>
          <w:color w:val="000000"/>
          <w:szCs w:val="22"/>
          <w:lang w:eastAsia="en-US"/>
        </w:rPr>
        <w:t xml:space="preserve">a) </w:t>
      </w:r>
      <w:r w:rsidR="00FF2A92" w:rsidRPr="00490601">
        <w:rPr>
          <w:rFonts w:ascii="Segoe UI" w:eastAsiaTheme="minorHAnsi" w:hAnsi="Segoe UI" w:cs="Segoe UI"/>
          <w:color w:val="000000"/>
          <w:szCs w:val="22"/>
          <w:lang w:eastAsia="en-US"/>
        </w:rPr>
        <w:t>Supervisory Authority and affected Data Subjects</w:t>
      </w:r>
    </w:p>
    <w:p w14:paraId="21F1FC30" w14:textId="5B648957" w:rsidR="00FA6D50" w:rsidRPr="00490601" w:rsidRDefault="00FA6D50" w:rsidP="00363B72">
      <w:pPr>
        <w:autoSpaceDE w:val="0"/>
        <w:autoSpaceDN w:val="0"/>
        <w:adjustRightInd w:val="0"/>
        <w:jc w:val="both"/>
        <w:rPr>
          <w:rFonts w:ascii="Segoe UI" w:eastAsiaTheme="minorHAnsi" w:hAnsi="Segoe UI" w:cs="Segoe UI"/>
          <w:color w:val="000000"/>
          <w:szCs w:val="22"/>
          <w:lang w:eastAsia="en-US"/>
        </w:rPr>
      </w:pPr>
    </w:p>
    <w:p w14:paraId="3AF5A885" w14:textId="19D4E62F" w:rsidR="00FA6D50" w:rsidRPr="00490601" w:rsidRDefault="00FA6D50" w:rsidP="00363B72">
      <w:pPr>
        <w:autoSpaceDE w:val="0"/>
        <w:autoSpaceDN w:val="0"/>
        <w:adjustRightInd w:val="0"/>
        <w:jc w:val="both"/>
        <w:rPr>
          <w:rFonts w:ascii="Segoe UI" w:eastAsiaTheme="minorHAnsi" w:hAnsi="Segoe UI" w:cs="Segoe UI"/>
          <w:color w:val="000000"/>
          <w:szCs w:val="22"/>
          <w:lang w:eastAsia="en-US"/>
        </w:rPr>
      </w:pPr>
    </w:p>
    <w:p w14:paraId="178F48E2" w14:textId="72DD2C38" w:rsidR="00FA6D50" w:rsidRPr="00490601" w:rsidRDefault="002A0414" w:rsidP="00363B72">
      <w:pPr>
        <w:autoSpaceDE w:val="0"/>
        <w:autoSpaceDN w:val="0"/>
        <w:adjustRightInd w:val="0"/>
        <w:jc w:val="both"/>
        <w:rPr>
          <w:rFonts w:ascii="Segoe UI" w:eastAsiaTheme="minorHAnsi" w:hAnsi="Segoe UI" w:cs="Segoe UI"/>
          <w:b/>
          <w:color w:val="000000"/>
          <w:szCs w:val="22"/>
          <w:lang w:eastAsia="en-US"/>
        </w:rPr>
      </w:pPr>
      <w:r w:rsidRPr="00490601">
        <w:rPr>
          <w:rFonts w:ascii="Segoe UI" w:eastAsiaTheme="minorHAnsi" w:hAnsi="Segoe UI" w:cs="Segoe UI"/>
          <w:b/>
          <w:color w:val="000000"/>
          <w:szCs w:val="22"/>
          <w:lang w:eastAsia="en-US"/>
        </w:rPr>
        <w:t>Select an option which is correct with respect to the data subjects.</w:t>
      </w:r>
    </w:p>
    <w:p w14:paraId="61F2D5D4" w14:textId="62E7CAF5" w:rsidR="00FA6D50" w:rsidRPr="00490601" w:rsidRDefault="00FA6D50" w:rsidP="00363B72">
      <w:pPr>
        <w:autoSpaceDE w:val="0"/>
        <w:autoSpaceDN w:val="0"/>
        <w:adjustRightInd w:val="0"/>
        <w:jc w:val="both"/>
        <w:rPr>
          <w:rFonts w:ascii="Segoe UI" w:eastAsiaTheme="minorHAnsi" w:hAnsi="Segoe UI" w:cs="Segoe UI"/>
          <w:b/>
          <w:color w:val="000000"/>
          <w:szCs w:val="22"/>
          <w:lang w:eastAsia="en-US"/>
        </w:rPr>
      </w:pPr>
    </w:p>
    <w:p w14:paraId="0EC1959C" w14:textId="499F1668" w:rsidR="002A0414" w:rsidRPr="00490601" w:rsidRDefault="002A0414" w:rsidP="00490601">
      <w:pPr>
        <w:pStyle w:val="ListParagraph"/>
        <w:numPr>
          <w:ilvl w:val="0"/>
          <w:numId w:val="23"/>
        </w:numPr>
        <w:autoSpaceDE w:val="0"/>
        <w:autoSpaceDN w:val="0"/>
        <w:adjustRightInd w:val="0"/>
        <w:jc w:val="both"/>
        <w:rPr>
          <w:rFonts w:ascii="Segoe UI" w:hAnsi="Segoe UI" w:cs="Segoe UI"/>
          <w:szCs w:val="22"/>
        </w:rPr>
      </w:pPr>
      <w:r w:rsidRPr="00490601">
        <w:rPr>
          <w:rFonts w:ascii="Segoe UI" w:hAnsi="Segoe UI" w:cs="Segoe UI"/>
          <w:szCs w:val="22"/>
        </w:rPr>
        <w:t xml:space="preserve">Natural person </w:t>
      </w:r>
      <w:r w:rsidRPr="00490601">
        <w:rPr>
          <w:rFonts w:ascii="Segoe UI" w:hAnsi="Segoe UI" w:cs="Segoe UI"/>
          <w:szCs w:val="22"/>
        </w:rPr>
        <w:t>that determines the purposes and means of the processing of personal data</w:t>
      </w:r>
      <w:r w:rsidRPr="00490601">
        <w:rPr>
          <w:rFonts w:ascii="Segoe UI" w:hAnsi="Segoe UI" w:cs="Segoe UI"/>
          <w:szCs w:val="22"/>
        </w:rPr>
        <w:t xml:space="preserve">. </w:t>
      </w:r>
      <w:r w:rsidRPr="00490601">
        <w:rPr>
          <w:rFonts w:ascii="Segoe UI" w:eastAsiaTheme="minorHAnsi" w:hAnsi="Segoe UI" w:cs="Segoe UI"/>
          <w:i/>
          <w:color w:val="000000"/>
          <w:szCs w:val="22"/>
          <w:lang w:eastAsia="en-US"/>
        </w:rPr>
        <w:t>This answer is incorrect because</w:t>
      </w:r>
      <w:r w:rsidRPr="00490601">
        <w:rPr>
          <w:rFonts w:ascii="Segoe UI" w:eastAsiaTheme="minorHAnsi" w:hAnsi="Segoe UI" w:cs="Segoe UI"/>
          <w:i/>
          <w:color w:val="000000"/>
          <w:szCs w:val="22"/>
          <w:lang w:eastAsia="en-US"/>
        </w:rPr>
        <w:t xml:space="preserve"> it represents data controller.</w:t>
      </w:r>
    </w:p>
    <w:p w14:paraId="7A9203F6" w14:textId="27116E48" w:rsidR="002A0414" w:rsidRPr="00490601" w:rsidRDefault="002A0414" w:rsidP="00490601">
      <w:pPr>
        <w:pStyle w:val="ListParagraph"/>
        <w:numPr>
          <w:ilvl w:val="0"/>
          <w:numId w:val="23"/>
        </w:numPr>
        <w:autoSpaceDE w:val="0"/>
        <w:autoSpaceDN w:val="0"/>
        <w:adjustRightInd w:val="0"/>
        <w:jc w:val="both"/>
        <w:rPr>
          <w:rFonts w:ascii="Segoe UI" w:hAnsi="Segoe UI" w:cs="Segoe UI"/>
          <w:szCs w:val="22"/>
        </w:rPr>
      </w:pPr>
      <w:r w:rsidRPr="00490601">
        <w:rPr>
          <w:rFonts w:ascii="Segoe UI" w:hAnsi="Segoe UI" w:cs="Segoe UI"/>
          <w:szCs w:val="22"/>
        </w:rPr>
        <w:t xml:space="preserve">Natural person </w:t>
      </w:r>
      <w:r w:rsidRPr="00490601">
        <w:rPr>
          <w:rFonts w:ascii="Segoe UI" w:hAnsi="Segoe UI" w:cs="Segoe UI"/>
          <w:szCs w:val="22"/>
        </w:rPr>
        <w:t>that processes personal data on behalf of the controller</w:t>
      </w:r>
      <w:r w:rsidRPr="00490601">
        <w:rPr>
          <w:rFonts w:ascii="Segoe UI" w:hAnsi="Segoe UI" w:cs="Segoe UI"/>
          <w:szCs w:val="22"/>
        </w:rPr>
        <w:t xml:space="preserve">. </w:t>
      </w:r>
      <w:r w:rsidRPr="00490601">
        <w:rPr>
          <w:rFonts w:ascii="Segoe UI" w:eastAsiaTheme="minorHAnsi" w:hAnsi="Segoe UI" w:cs="Segoe UI"/>
          <w:i/>
          <w:color w:val="000000"/>
          <w:szCs w:val="22"/>
          <w:lang w:eastAsia="en-US"/>
        </w:rPr>
        <w:t>This answer is incorrect because</w:t>
      </w:r>
      <w:r w:rsidRPr="00490601">
        <w:rPr>
          <w:rFonts w:ascii="Segoe UI" w:eastAsiaTheme="minorHAnsi" w:hAnsi="Segoe UI" w:cs="Segoe UI"/>
          <w:i/>
          <w:color w:val="000000"/>
          <w:szCs w:val="22"/>
          <w:lang w:eastAsia="en-US"/>
        </w:rPr>
        <w:t xml:space="preserve"> it represents data processor.</w:t>
      </w:r>
    </w:p>
    <w:p w14:paraId="14201CE3" w14:textId="4CD9388A" w:rsidR="002A0414" w:rsidRPr="00490601" w:rsidRDefault="002A0414" w:rsidP="00490601">
      <w:pPr>
        <w:pStyle w:val="ListParagraph"/>
        <w:numPr>
          <w:ilvl w:val="0"/>
          <w:numId w:val="23"/>
        </w:numPr>
        <w:autoSpaceDE w:val="0"/>
        <w:autoSpaceDN w:val="0"/>
        <w:adjustRightInd w:val="0"/>
        <w:jc w:val="both"/>
        <w:rPr>
          <w:rFonts w:ascii="Segoe UI" w:eastAsiaTheme="minorHAnsi" w:hAnsi="Segoe UI" w:cs="Segoe UI"/>
          <w:i/>
          <w:color w:val="000000"/>
          <w:szCs w:val="22"/>
          <w:lang w:eastAsia="en-US"/>
        </w:rPr>
      </w:pPr>
      <w:r w:rsidRPr="00490601">
        <w:rPr>
          <w:rFonts w:ascii="Segoe UI" w:hAnsi="Segoe UI" w:cs="Segoe UI"/>
          <w:szCs w:val="22"/>
        </w:rPr>
        <w:t>A</w:t>
      </w:r>
      <w:r w:rsidRPr="00490601">
        <w:rPr>
          <w:rFonts w:ascii="Segoe UI" w:hAnsi="Segoe UI" w:cs="Segoe UI"/>
          <w:szCs w:val="22"/>
        </w:rPr>
        <w:t xml:space="preserve"> public authority </w:t>
      </w:r>
      <w:r w:rsidRPr="00490601">
        <w:rPr>
          <w:rFonts w:ascii="Segoe UI" w:hAnsi="Segoe UI" w:cs="Segoe UI"/>
          <w:szCs w:val="22"/>
        </w:rPr>
        <w:t>who</w:t>
      </w:r>
      <w:r w:rsidRPr="00490601">
        <w:rPr>
          <w:rFonts w:ascii="Segoe UI" w:hAnsi="Segoe UI" w:cs="Segoe UI"/>
          <w:szCs w:val="22"/>
        </w:rPr>
        <w:t xml:space="preserve"> is responsible for monitoring compliance with GDPR</w:t>
      </w:r>
      <w:r w:rsidRPr="00490601">
        <w:rPr>
          <w:rFonts w:ascii="Segoe UI" w:hAnsi="Segoe UI" w:cs="Segoe UI"/>
          <w:szCs w:val="22"/>
        </w:rPr>
        <w:t xml:space="preserve">. </w:t>
      </w:r>
      <w:r w:rsidRPr="00490601">
        <w:rPr>
          <w:rFonts w:ascii="Segoe UI" w:eastAsiaTheme="minorHAnsi" w:hAnsi="Segoe UI" w:cs="Segoe UI"/>
          <w:i/>
          <w:color w:val="000000"/>
          <w:szCs w:val="22"/>
          <w:lang w:eastAsia="en-US"/>
        </w:rPr>
        <w:t>This answer is incorrect because</w:t>
      </w:r>
      <w:r w:rsidRPr="00490601">
        <w:rPr>
          <w:rFonts w:ascii="Segoe UI" w:eastAsiaTheme="minorHAnsi" w:hAnsi="Segoe UI" w:cs="Segoe UI"/>
          <w:i/>
          <w:color w:val="000000"/>
          <w:szCs w:val="22"/>
          <w:lang w:eastAsia="en-US"/>
        </w:rPr>
        <w:t xml:space="preserve"> it represents supervisory authority.</w:t>
      </w:r>
    </w:p>
    <w:p w14:paraId="25DD4754" w14:textId="180A7AC1" w:rsidR="002A0414" w:rsidRPr="00490601" w:rsidRDefault="002A0414" w:rsidP="00490601">
      <w:pPr>
        <w:pStyle w:val="ListParagraph"/>
        <w:numPr>
          <w:ilvl w:val="0"/>
          <w:numId w:val="23"/>
        </w:numPr>
        <w:autoSpaceDE w:val="0"/>
        <w:autoSpaceDN w:val="0"/>
        <w:adjustRightInd w:val="0"/>
        <w:jc w:val="both"/>
        <w:rPr>
          <w:rFonts w:ascii="Segoe UI" w:eastAsiaTheme="minorHAnsi" w:hAnsi="Segoe UI" w:cs="Segoe UI"/>
          <w:i/>
          <w:color w:val="000000"/>
          <w:szCs w:val="22"/>
          <w:lang w:eastAsia="en-US"/>
        </w:rPr>
      </w:pPr>
      <w:r w:rsidRPr="00490601">
        <w:rPr>
          <w:rFonts w:ascii="Segoe UI" w:hAnsi="Segoe UI" w:cs="Segoe UI"/>
          <w:color w:val="333333"/>
          <w:szCs w:val="22"/>
        </w:rPr>
        <w:t xml:space="preserve">Identified or identifiable natural person[s]. </w:t>
      </w:r>
      <w:r w:rsidRPr="00490601">
        <w:rPr>
          <w:rFonts w:ascii="Segoe UI" w:eastAsiaTheme="minorHAnsi" w:hAnsi="Segoe UI" w:cs="Segoe UI"/>
          <w:i/>
          <w:color w:val="000000"/>
          <w:szCs w:val="22"/>
          <w:lang w:eastAsia="en-US"/>
        </w:rPr>
        <w:t>This answer is correct because</w:t>
      </w:r>
      <w:r w:rsidRPr="00490601">
        <w:rPr>
          <w:rFonts w:ascii="Segoe UI" w:eastAsiaTheme="minorHAnsi" w:hAnsi="Segoe UI" w:cs="Segoe UI"/>
          <w:i/>
          <w:color w:val="000000"/>
          <w:szCs w:val="22"/>
          <w:lang w:eastAsia="en-US"/>
        </w:rPr>
        <w:t xml:space="preserve"> </w:t>
      </w:r>
      <w:r w:rsidR="00490601" w:rsidRPr="00490601">
        <w:rPr>
          <w:rFonts w:ascii="Segoe UI" w:hAnsi="Segoe UI" w:cs="Segoe UI"/>
          <w:color w:val="333333"/>
          <w:szCs w:val="22"/>
        </w:rPr>
        <w:t>GDPR defines “data subjects” as “identified or identifiable natural person[s]</w:t>
      </w:r>
      <w:r w:rsidR="00490601" w:rsidRPr="00490601">
        <w:rPr>
          <w:rFonts w:ascii="Segoe UI" w:hAnsi="Segoe UI" w:cs="Segoe UI"/>
          <w:color w:val="333333"/>
          <w:szCs w:val="22"/>
        </w:rPr>
        <w:t>.</w:t>
      </w:r>
    </w:p>
    <w:p w14:paraId="0D3EDB0F" w14:textId="77777777" w:rsidR="00490601" w:rsidRDefault="00490601" w:rsidP="002A0414">
      <w:pPr>
        <w:autoSpaceDE w:val="0"/>
        <w:autoSpaceDN w:val="0"/>
        <w:adjustRightInd w:val="0"/>
        <w:jc w:val="both"/>
        <w:rPr>
          <w:rFonts w:ascii="Segoe UI" w:hAnsi="Segoe UI" w:cs="Segoe UI"/>
          <w:color w:val="333333"/>
          <w:szCs w:val="22"/>
        </w:rPr>
      </w:pPr>
    </w:p>
    <w:p w14:paraId="1C381E90" w14:textId="51358512" w:rsidR="002A0414" w:rsidRPr="00490601" w:rsidRDefault="002A0414" w:rsidP="002A0414">
      <w:pPr>
        <w:autoSpaceDE w:val="0"/>
        <w:autoSpaceDN w:val="0"/>
        <w:adjustRightInd w:val="0"/>
        <w:jc w:val="both"/>
        <w:rPr>
          <w:rFonts w:ascii="Segoe UI" w:hAnsi="Segoe UI" w:cs="Segoe UI"/>
          <w:color w:val="333333"/>
          <w:szCs w:val="22"/>
        </w:rPr>
      </w:pPr>
      <w:r w:rsidRPr="00490601">
        <w:rPr>
          <w:rFonts w:ascii="Segoe UI" w:hAnsi="Segoe UI" w:cs="Segoe UI"/>
          <w:color w:val="333333"/>
          <w:szCs w:val="22"/>
        </w:rPr>
        <w:t xml:space="preserve">Answer: d) </w:t>
      </w:r>
      <w:r w:rsidRPr="00490601">
        <w:rPr>
          <w:rFonts w:ascii="Segoe UI" w:hAnsi="Segoe UI" w:cs="Segoe UI"/>
          <w:color w:val="333333"/>
          <w:szCs w:val="22"/>
        </w:rPr>
        <w:t>Identified or identifiable natural person[s]</w:t>
      </w:r>
      <w:r w:rsidRPr="00490601">
        <w:rPr>
          <w:rFonts w:ascii="Segoe UI" w:hAnsi="Segoe UI" w:cs="Segoe UI"/>
          <w:color w:val="333333"/>
          <w:szCs w:val="22"/>
        </w:rPr>
        <w:t>.</w:t>
      </w:r>
    </w:p>
    <w:p w14:paraId="713890D6" w14:textId="4519E74F" w:rsidR="00490601" w:rsidRPr="00490601" w:rsidRDefault="00490601" w:rsidP="00490601">
      <w:pPr>
        <w:autoSpaceDE w:val="0"/>
        <w:autoSpaceDN w:val="0"/>
        <w:adjustRightInd w:val="0"/>
        <w:jc w:val="both"/>
        <w:rPr>
          <w:rFonts w:ascii="Segoe UI" w:eastAsiaTheme="minorHAnsi" w:hAnsi="Segoe UI" w:cs="Segoe UI"/>
          <w:b/>
          <w:color w:val="000000"/>
          <w:szCs w:val="22"/>
          <w:lang w:eastAsia="en-US"/>
        </w:rPr>
      </w:pPr>
      <w:r w:rsidRPr="00490601">
        <w:rPr>
          <w:rFonts w:ascii="Segoe UI" w:eastAsiaTheme="minorHAnsi" w:hAnsi="Segoe UI" w:cs="Segoe UI"/>
          <w:b/>
          <w:color w:val="000000"/>
          <w:szCs w:val="22"/>
          <w:lang w:eastAsia="en-US"/>
        </w:rPr>
        <w:lastRenderedPageBreak/>
        <w:t xml:space="preserve">Select an option which is correct with respect to the data </w:t>
      </w:r>
      <w:r w:rsidRPr="00490601">
        <w:rPr>
          <w:rFonts w:ascii="Segoe UI" w:eastAsiaTheme="minorHAnsi" w:hAnsi="Segoe UI" w:cs="Segoe UI"/>
          <w:b/>
          <w:color w:val="000000"/>
          <w:szCs w:val="22"/>
          <w:lang w:eastAsia="en-US"/>
        </w:rPr>
        <w:t>controllers</w:t>
      </w:r>
      <w:r w:rsidRPr="00490601">
        <w:rPr>
          <w:rFonts w:ascii="Segoe UI" w:eastAsiaTheme="minorHAnsi" w:hAnsi="Segoe UI" w:cs="Segoe UI"/>
          <w:b/>
          <w:color w:val="000000"/>
          <w:szCs w:val="22"/>
          <w:lang w:eastAsia="en-US"/>
        </w:rPr>
        <w:t>.</w:t>
      </w:r>
    </w:p>
    <w:p w14:paraId="22194F84" w14:textId="77777777" w:rsidR="00490601" w:rsidRPr="00490601" w:rsidRDefault="00490601" w:rsidP="00490601">
      <w:pPr>
        <w:autoSpaceDE w:val="0"/>
        <w:autoSpaceDN w:val="0"/>
        <w:adjustRightInd w:val="0"/>
        <w:jc w:val="both"/>
        <w:rPr>
          <w:rFonts w:ascii="Segoe UI" w:eastAsiaTheme="minorHAnsi" w:hAnsi="Segoe UI" w:cs="Segoe UI"/>
          <w:b/>
          <w:color w:val="000000"/>
          <w:szCs w:val="22"/>
          <w:lang w:eastAsia="en-US"/>
        </w:rPr>
      </w:pPr>
    </w:p>
    <w:p w14:paraId="48877950" w14:textId="01D1A6C7" w:rsidR="00490601" w:rsidRPr="00490601" w:rsidRDefault="00490601" w:rsidP="00490601">
      <w:pPr>
        <w:pStyle w:val="ListParagraph"/>
        <w:numPr>
          <w:ilvl w:val="0"/>
          <w:numId w:val="24"/>
        </w:numPr>
        <w:autoSpaceDE w:val="0"/>
        <w:autoSpaceDN w:val="0"/>
        <w:adjustRightInd w:val="0"/>
        <w:jc w:val="both"/>
        <w:rPr>
          <w:rFonts w:ascii="Segoe UI" w:eastAsiaTheme="minorHAnsi" w:hAnsi="Segoe UI" w:cs="Segoe UI"/>
          <w:i/>
          <w:color w:val="000000"/>
          <w:szCs w:val="22"/>
          <w:lang w:eastAsia="en-US"/>
        </w:rPr>
      </w:pPr>
      <w:r w:rsidRPr="00490601">
        <w:rPr>
          <w:rFonts w:ascii="Segoe UI" w:hAnsi="Segoe UI" w:cs="Segoe UI"/>
          <w:color w:val="333333"/>
          <w:szCs w:val="22"/>
        </w:rPr>
        <w:t xml:space="preserve">Identified or identifiable natural person[s]. </w:t>
      </w:r>
      <w:r w:rsidRPr="00490601">
        <w:rPr>
          <w:rFonts w:ascii="Segoe UI" w:eastAsiaTheme="minorHAnsi" w:hAnsi="Segoe UI" w:cs="Segoe UI"/>
          <w:i/>
          <w:color w:val="000000"/>
          <w:szCs w:val="22"/>
          <w:lang w:eastAsia="en-US"/>
        </w:rPr>
        <w:t xml:space="preserve">This answer is </w:t>
      </w:r>
      <w:r w:rsidRPr="00490601">
        <w:rPr>
          <w:rFonts w:ascii="Segoe UI" w:eastAsiaTheme="minorHAnsi" w:hAnsi="Segoe UI" w:cs="Segoe UI"/>
          <w:i/>
          <w:color w:val="000000"/>
          <w:szCs w:val="22"/>
          <w:lang w:eastAsia="en-US"/>
        </w:rPr>
        <w:t>in</w:t>
      </w:r>
      <w:r w:rsidRPr="00490601">
        <w:rPr>
          <w:rFonts w:ascii="Segoe UI" w:eastAsiaTheme="minorHAnsi" w:hAnsi="Segoe UI" w:cs="Segoe UI"/>
          <w:i/>
          <w:color w:val="000000"/>
          <w:szCs w:val="22"/>
          <w:lang w:eastAsia="en-US"/>
        </w:rPr>
        <w:t xml:space="preserve">correct because </w:t>
      </w:r>
      <w:r w:rsidRPr="00490601">
        <w:rPr>
          <w:rFonts w:ascii="Segoe UI" w:hAnsi="Segoe UI" w:cs="Segoe UI"/>
          <w:i/>
          <w:color w:val="333333"/>
          <w:szCs w:val="22"/>
        </w:rPr>
        <w:t>it defines data subjects under the GDPR</w:t>
      </w:r>
      <w:r w:rsidRPr="00490601">
        <w:rPr>
          <w:rFonts w:ascii="Segoe UI" w:hAnsi="Segoe UI" w:cs="Segoe UI"/>
          <w:i/>
          <w:color w:val="333333"/>
          <w:szCs w:val="22"/>
        </w:rPr>
        <w:t>.</w:t>
      </w:r>
    </w:p>
    <w:p w14:paraId="400C327A" w14:textId="7A42C900" w:rsidR="00490601" w:rsidRPr="00490601" w:rsidRDefault="00490601" w:rsidP="00490601">
      <w:pPr>
        <w:pStyle w:val="ListParagraph"/>
        <w:numPr>
          <w:ilvl w:val="0"/>
          <w:numId w:val="24"/>
        </w:numPr>
        <w:autoSpaceDE w:val="0"/>
        <w:autoSpaceDN w:val="0"/>
        <w:adjustRightInd w:val="0"/>
        <w:jc w:val="both"/>
        <w:rPr>
          <w:rFonts w:ascii="Segoe UI" w:hAnsi="Segoe UI" w:cs="Segoe UI"/>
          <w:szCs w:val="22"/>
        </w:rPr>
      </w:pPr>
      <w:r w:rsidRPr="00490601">
        <w:rPr>
          <w:rFonts w:ascii="Segoe UI" w:hAnsi="Segoe UI" w:cs="Segoe UI"/>
          <w:szCs w:val="22"/>
        </w:rPr>
        <w:t xml:space="preserve">Natural person that determines the purposes and means of the processing of personal data. </w:t>
      </w:r>
      <w:r w:rsidRPr="00490601">
        <w:rPr>
          <w:rFonts w:ascii="Segoe UI" w:eastAsiaTheme="minorHAnsi" w:hAnsi="Segoe UI" w:cs="Segoe UI"/>
          <w:i/>
          <w:color w:val="000000"/>
          <w:szCs w:val="22"/>
          <w:lang w:eastAsia="en-US"/>
        </w:rPr>
        <w:t>This answer is incorrect because</w:t>
      </w:r>
      <w:r w:rsidRPr="00490601">
        <w:rPr>
          <w:rFonts w:ascii="Segoe UI" w:eastAsiaTheme="minorHAnsi" w:hAnsi="Segoe UI" w:cs="Segoe UI"/>
          <w:i/>
          <w:color w:val="000000"/>
          <w:szCs w:val="22"/>
          <w:lang w:eastAsia="en-US"/>
        </w:rPr>
        <w:t xml:space="preserve"> </w:t>
      </w:r>
      <w:r w:rsidRPr="00490601">
        <w:rPr>
          <w:rFonts w:ascii="Segoe UI" w:hAnsi="Segoe UI" w:cs="Segoe UI"/>
          <w:i/>
          <w:szCs w:val="22"/>
        </w:rPr>
        <w:t>t</w:t>
      </w:r>
      <w:r w:rsidRPr="00490601">
        <w:rPr>
          <w:rFonts w:ascii="Segoe UI" w:hAnsi="Segoe UI" w:cs="Segoe UI"/>
          <w:i/>
          <w:szCs w:val="22"/>
        </w:rPr>
        <w:t>he controller is the natural person or legal entity that determines the purposes and means of the processing of personal data</w:t>
      </w:r>
      <w:r w:rsidRPr="00490601">
        <w:rPr>
          <w:rFonts w:ascii="Segoe UI" w:eastAsiaTheme="minorHAnsi" w:hAnsi="Segoe UI" w:cs="Segoe UI"/>
          <w:i/>
          <w:color w:val="000000"/>
          <w:szCs w:val="22"/>
          <w:lang w:eastAsia="en-US"/>
        </w:rPr>
        <w:t>.</w:t>
      </w:r>
    </w:p>
    <w:p w14:paraId="2EF93CA7" w14:textId="77777777" w:rsidR="00490601" w:rsidRPr="00490601" w:rsidRDefault="00490601" w:rsidP="00490601">
      <w:pPr>
        <w:pStyle w:val="ListParagraph"/>
        <w:numPr>
          <w:ilvl w:val="0"/>
          <w:numId w:val="24"/>
        </w:numPr>
        <w:autoSpaceDE w:val="0"/>
        <w:autoSpaceDN w:val="0"/>
        <w:adjustRightInd w:val="0"/>
        <w:jc w:val="both"/>
        <w:rPr>
          <w:rFonts w:ascii="Segoe UI" w:hAnsi="Segoe UI" w:cs="Segoe UI"/>
          <w:szCs w:val="22"/>
        </w:rPr>
      </w:pPr>
      <w:r w:rsidRPr="00490601">
        <w:rPr>
          <w:rFonts w:ascii="Segoe UI" w:hAnsi="Segoe UI" w:cs="Segoe UI"/>
          <w:szCs w:val="22"/>
        </w:rPr>
        <w:t xml:space="preserve">Natural person that processes personal data on behalf of the controller. </w:t>
      </w:r>
      <w:r w:rsidRPr="00490601">
        <w:rPr>
          <w:rFonts w:ascii="Segoe UI" w:eastAsiaTheme="minorHAnsi" w:hAnsi="Segoe UI" w:cs="Segoe UI"/>
          <w:i/>
          <w:color w:val="000000"/>
          <w:szCs w:val="22"/>
          <w:lang w:eastAsia="en-US"/>
        </w:rPr>
        <w:t>This answer is incorrect because it represents data processor.</w:t>
      </w:r>
    </w:p>
    <w:p w14:paraId="2A988D57" w14:textId="77777777" w:rsidR="00490601" w:rsidRPr="00490601" w:rsidRDefault="00490601" w:rsidP="00490601">
      <w:pPr>
        <w:pStyle w:val="ListParagraph"/>
        <w:numPr>
          <w:ilvl w:val="0"/>
          <w:numId w:val="24"/>
        </w:numPr>
        <w:autoSpaceDE w:val="0"/>
        <w:autoSpaceDN w:val="0"/>
        <w:adjustRightInd w:val="0"/>
        <w:jc w:val="both"/>
        <w:rPr>
          <w:rFonts w:ascii="Segoe UI" w:eastAsiaTheme="minorHAnsi" w:hAnsi="Segoe UI" w:cs="Segoe UI"/>
          <w:i/>
          <w:color w:val="000000"/>
          <w:szCs w:val="22"/>
          <w:lang w:eastAsia="en-US"/>
        </w:rPr>
      </w:pPr>
      <w:r w:rsidRPr="00490601">
        <w:rPr>
          <w:rFonts w:ascii="Segoe UI" w:hAnsi="Segoe UI" w:cs="Segoe UI"/>
          <w:szCs w:val="22"/>
        </w:rPr>
        <w:t xml:space="preserve">A public authority who is responsible for monitoring compliance with GDPR. </w:t>
      </w:r>
      <w:r w:rsidRPr="00490601">
        <w:rPr>
          <w:rFonts w:ascii="Segoe UI" w:eastAsiaTheme="minorHAnsi" w:hAnsi="Segoe UI" w:cs="Segoe UI"/>
          <w:i/>
          <w:color w:val="000000"/>
          <w:szCs w:val="22"/>
          <w:lang w:eastAsia="en-US"/>
        </w:rPr>
        <w:t>This answer is incorrect because it represents supervisory authority.</w:t>
      </w:r>
    </w:p>
    <w:p w14:paraId="766BEFD9" w14:textId="62AEB770" w:rsidR="002A0414" w:rsidRPr="00490601" w:rsidRDefault="00490601" w:rsidP="00490601">
      <w:pPr>
        <w:autoSpaceDE w:val="0"/>
        <w:autoSpaceDN w:val="0"/>
        <w:adjustRightInd w:val="0"/>
        <w:jc w:val="both"/>
        <w:rPr>
          <w:rFonts w:ascii="Segoe UI" w:hAnsi="Segoe UI" w:cs="Segoe UI"/>
          <w:color w:val="333333"/>
          <w:szCs w:val="22"/>
        </w:rPr>
      </w:pPr>
      <w:r w:rsidRPr="00490601">
        <w:rPr>
          <w:rFonts w:ascii="Segoe UI" w:hAnsi="Segoe UI" w:cs="Segoe UI"/>
          <w:color w:val="333333"/>
          <w:szCs w:val="22"/>
        </w:rPr>
        <w:t xml:space="preserve">Answer: </w:t>
      </w:r>
      <w:r w:rsidRPr="00490601">
        <w:rPr>
          <w:rFonts w:ascii="Segoe UI" w:hAnsi="Segoe UI" w:cs="Segoe UI"/>
          <w:color w:val="333333"/>
          <w:szCs w:val="22"/>
        </w:rPr>
        <w:t>b</w:t>
      </w:r>
      <w:r w:rsidRPr="00490601">
        <w:rPr>
          <w:rFonts w:ascii="Segoe UI" w:hAnsi="Segoe UI" w:cs="Segoe UI"/>
          <w:color w:val="333333"/>
          <w:szCs w:val="22"/>
        </w:rPr>
        <w:t>) Identified or identifiable natural person[s].</w:t>
      </w:r>
    </w:p>
    <w:p w14:paraId="2BA5DF79" w14:textId="6F26062C" w:rsidR="002A0414" w:rsidRPr="00490601" w:rsidRDefault="002A0414" w:rsidP="00363B72">
      <w:pPr>
        <w:autoSpaceDE w:val="0"/>
        <w:autoSpaceDN w:val="0"/>
        <w:adjustRightInd w:val="0"/>
        <w:jc w:val="both"/>
        <w:rPr>
          <w:rFonts w:ascii="Segoe UI" w:eastAsiaTheme="minorHAnsi" w:hAnsi="Segoe UI" w:cs="Segoe UI"/>
          <w:color w:val="000000"/>
          <w:szCs w:val="22"/>
          <w:lang w:eastAsia="en-US"/>
        </w:rPr>
      </w:pPr>
    </w:p>
    <w:p w14:paraId="20C7CBE2" w14:textId="2BE5675B" w:rsidR="00490601" w:rsidRPr="00490601" w:rsidRDefault="00490601" w:rsidP="00363B72">
      <w:pPr>
        <w:autoSpaceDE w:val="0"/>
        <w:autoSpaceDN w:val="0"/>
        <w:adjustRightInd w:val="0"/>
        <w:jc w:val="both"/>
        <w:rPr>
          <w:rFonts w:ascii="Segoe UI" w:eastAsiaTheme="minorHAnsi" w:hAnsi="Segoe UI" w:cs="Segoe UI"/>
          <w:color w:val="000000"/>
          <w:szCs w:val="22"/>
          <w:lang w:eastAsia="en-US"/>
        </w:rPr>
      </w:pPr>
    </w:p>
    <w:p w14:paraId="1ABAE820" w14:textId="0D799B3C" w:rsidR="00490601" w:rsidRPr="00490601" w:rsidRDefault="00490601" w:rsidP="00363B72">
      <w:pPr>
        <w:autoSpaceDE w:val="0"/>
        <w:autoSpaceDN w:val="0"/>
        <w:adjustRightInd w:val="0"/>
        <w:jc w:val="both"/>
        <w:rPr>
          <w:rFonts w:ascii="Segoe UI" w:eastAsiaTheme="minorHAnsi" w:hAnsi="Segoe UI" w:cs="Segoe UI"/>
          <w:b/>
          <w:color w:val="000000"/>
          <w:szCs w:val="22"/>
          <w:lang w:eastAsia="en-US"/>
        </w:rPr>
      </w:pPr>
      <w:r w:rsidRPr="00490601">
        <w:rPr>
          <w:rFonts w:ascii="Segoe UI" w:eastAsiaTheme="minorHAnsi" w:hAnsi="Segoe UI" w:cs="Segoe UI"/>
          <w:b/>
          <w:color w:val="000000"/>
          <w:szCs w:val="22"/>
          <w:lang w:eastAsia="en-US"/>
        </w:rPr>
        <w:t>The key responsibility of a Data Controller under the GDPR is –</w:t>
      </w:r>
    </w:p>
    <w:p w14:paraId="28A847B6" w14:textId="0D44F63C" w:rsidR="00490601" w:rsidRPr="00490601" w:rsidRDefault="00490601" w:rsidP="00363B72">
      <w:pPr>
        <w:autoSpaceDE w:val="0"/>
        <w:autoSpaceDN w:val="0"/>
        <w:adjustRightInd w:val="0"/>
        <w:jc w:val="both"/>
        <w:rPr>
          <w:rFonts w:ascii="Segoe UI" w:eastAsiaTheme="minorHAnsi" w:hAnsi="Segoe UI" w:cs="Segoe UI"/>
          <w:b/>
          <w:color w:val="000000"/>
          <w:szCs w:val="22"/>
          <w:lang w:eastAsia="en-US"/>
        </w:rPr>
      </w:pPr>
    </w:p>
    <w:p w14:paraId="1929B3ED" w14:textId="60B26636" w:rsidR="00490601" w:rsidRPr="00490601" w:rsidRDefault="00490601" w:rsidP="00490601">
      <w:pPr>
        <w:pStyle w:val="ListParagraph"/>
        <w:numPr>
          <w:ilvl w:val="0"/>
          <w:numId w:val="21"/>
        </w:numPr>
        <w:autoSpaceDE w:val="0"/>
        <w:autoSpaceDN w:val="0"/>
        <w:adjustRightInd w:val="0"/>
        <w:jc w:val="both"/>
        <w:rPr>
          <w:rFonts w:ascii="Segoe UI" w:hAnsi="Segoe UI" w:cs="Segoe UI"/>
          <w:i/>
          <w:szCs w:val="22"/>
        </w:rPr>
      </w:pPr>
      <w:r w:rsidRPr="00490601">
        <w:rPr>
          <w:rFonts w:ascii="Segoe UI" w:hAnsi="Segoe UI" w:cs="Segoe UI"/>
          <w:szCs w:val="22"/>
        </w:rPr>
        <w:t xml:space="preserve">To ensure that conditions specified in the Data Processing Agreement signed with the controller are always met. </w:t>
      </w:r>
      <w:r w:rsidRPr="00490601">
        <w:rPr>
          <w:rFonts w:ascii="Segoe UI" w:hAnsi="Segoe UI" w:cs="Segoe UI"/>
          <w:i/>
          <w:szCs w:val="22"/>
        </w:rPr>
        <w:t xml:space="preserve">This answer is </w:t>
      </w:r>
      <w:r w:rsidRPr="00490601">
        <w:rPr>
          <w:rFonts w:ascii="Segoe UI" w:hAnsi="Segoe UI" w:cs="Segoe UI"/>
          <w:i/>
          <w:szCs w:val="22"/>
        </w:rPr>
        <w:t>in</w:t>
      </w:r>
      <w:r w:rsidRPr="00490601">
        <w:rPr>
          <w:rFonts w:ascii="Segoe UI" w:hAnsi="Segoe UI" w:cs="Segoe UI"/>
          <w:i/>
          <w:szCs w:val="22"/>
        </w:rPr>
        <w:t>correct because th</w:t>
      </w:r>
      <w:r w:rsidRPr="00490601">
        <w:rPr>
          <w:rFonts w:ascii="Segoe UI" w:hAnsi="Segoe UI" w:cs="Segoe UI"/>
          <w:i/>
          <w:szCs w:val="22"/>
        </w:rPr>
        <w:t>is is the</w:t>
      </w:r>
      <w:r w:rsidRPr="00490601">
        <w:rPr>
          <w:rFonts w:ascii="Segoe UI" w:hAnsi="Segoe UI" w:cs="Segoe UI"/>
          <w:i/>
          <w:szCs w:val="22"/>
        </w:rPr>
        <w:t xml:space="preserve"> key responsibility of the data processor under the GDPR </w:t>
      </w:r>
      <w:r w:rsidRPr="00490601">
        <w:rPr>
          <w:rFonts w:ascii="Segoe UI" w:hAnsi="Segoe UI" w:cs="Segoe UI"/>
          <w:i/>
          <w:szCs w:val="22"/>
        </w:rPr>
        <w:t>i.e.</w:t>
      </w:r>
      <w:r w:rsidRPr="00490601">
        <w:rPr>
          <w:rFonts w:ascii="Segoe UI" w:hAnsi="Segoe UI" w:cs="Segoe UI"/>
          <w:i/>
          <w:szCs w:val="22"/>
        </w:rPr>
        <w:t xml:space="preserve"> to ensure th</w:t>
      </w:r>
      <w:r w:rsidRPr="00490601">
        <w:rPr>
          <w:rFonts w:ascii="Segoe UI" w:hAnsi="Segoe UI" w:cs="Segoe UI"/>
          <w:i/>
          <w:szCs w:val="22"/>
        </w:rPr>
        <w:t>e</w:t>
      </w:r>
      <w:r w:rsidRPr="00490601">
        <w:rPr>
          <w:rFonts w:ascii="Segoe UI" w:hAnsi="Segoe UI" w:cs="Segoe UI"/>
          <w:i/>
          <w:szCs w:val="22"/>
        </w:rPr>
        <w:t xml:space="preserve"> conditions specified in the Data Processing Agreement signed with the controller are always met, and that obligations stated in GDPR are complied with.</w:t>
      </w:r>
    </w:p>
    <w:p w14:paraId="6FE845D7" w14:textId="2DAF9003" w:rsidR="00490601" w:rsidRPr="00490601" w:rsidRDefault="00490601" w:rsidP="00490601">
      <w:pPr>
        <w:pStyle w:val="ListParagraph"/>
        <w:numPr>
          <w:ilvl w:val="0"/>
          <w:numId w:val="21"/>
        </w:numPr>
        <w:autoSpaceDE w:val="0"/>
        <w:autoSpaceDN w:val="0"/>
        <w:adjustRightInd w:val="0"/>
        <w:jc w:val="both"/>
        <w:rPr>
          <w:rFonts w:ascii="Segoe UI" w:hAnsi="Segoe UI" w:cs="Segoe UI"/>
          <w:szCs w:val="22"/>
        </w:rPr>
      </w:pPr>
      <w:r w:rsidRPr="00490601">
        <w:rPr>
          <w:rFonts w:ascii="Segoe UI" w:hAnsi="Segoe UI" w:cs="Segoe UI"/>
          <w:szCs w:val="22"/>
        </w:rPr>
        <w:t xml:space="preserve">To advise companies about GDPR. </w:t>
      </w:r>
      <w:r w:rsidRPr="00490601">
        <w:rPr>
          <w:rFonts w:ascii="Segoe UI" w:hAnsi="Segoe UI" w:cs="Segoe UI"/>
          <w:i/>
          <w:szCs w:val="22"/>
        </w:rPr>
        <w:t>This answer is incorrect because this defines the key responsibility of a supervisory authority to advise companies about GDPR and also conduct audits on compliance with GDPR.</w:t>
      </w:r>
    </w:p>
    <w:p w14:paraId="52478CB9" w14:textId="4A7DEA8D" w:rsidR="00490601" w:rsidRPr="00490601" w:rsidRDefault="00490601" w:rsidP="00490601">
      <w:pPr>
        <w:pStyle w:val="ListParagraph"/>
        <w:numPr>
          <w:ilvl w:val="0"/>
          <w:numId w:val="21"/>
        </w:numPr>
        <w:autoSpaceDE w:val="0"/>
        <w:autoSpaceDN w:val="0"/>
        <w:adjustRightInd w:val="0"/>
        <w:jc w:val="both"/>
        <w:rPr>
          <w:rFonts w:ascii="Segoe UI" w:hAnsi="Segoe UI" w:cs="Segoe UI"/>
          <w:i/>
          <w:szCs w:val="22"/>
        </w:rPr>
      </w:pPr>
      <w:r w:rsidRPr="00490601">
        <w:rPr>
          <w:rFonts w:ascii="Segoe UI" w:hAnsi="Segoe UI" w:cs="Segoe UI"/>
          <w:szCs w:val="22"/>
        </w:rPr>
        <w:t xml:space="preserve">To be accountable and to take actions in line with GDPR. </w:t>
      </w:r>
      <w:r w:rsidRPr="00490601">
        <w:rPr>
          <w:rFonts w:ascii="Segoe UI" w:hAnsi="Segoe UI" w:cs="Segoe UI"/>
          <w:i/>
          <w:szCs w:val="22"/>
        </w:rPr>
        <w:t>This answer is correct because this defines the key responsibility of a data controller i.e. to be accountable and to take actions in line with GDPR, and to be able to explain the compliance with GDPR to data subjects and the Supervisory Authority, as and when required.</w:t>
      </w:r>
    </w:p>
    <w:p w14:paraId="3CCC3288" w14:textId="5B9C10FE" w:rsidR="00490601" w:rsidRPr="00490601" w:rsidRDefault="00490601" w:rsidP="00490601">
      <w:pPr>
        <w:pStyle w:val="ListParagraph"/>
        <w:numPr>
          <w:ilvl w:val="0"/>
          <w:numId w:val="21"/>
        </w:numPr>
        <w:autoSpaceDE w:val="0"/>
        <w:autoSpaceDN w:val="0"/>
        <w:adjustRightInd w:val="0"/>
        <w:jc w:val="both"/>
        <w:rPr>
          <w:rFonts w:ascii="Segoe UI" w:hAnsi="Segoe UI" w:cs="Segoe UI"/>
          <w:i/>
          <w:szCs w:val="22"/>
        </w:rPr>
      </w:pPr>
      <w:r w:rsidRPr="00490601">
        <w:rPr>
          <w:rFonts w:ascii="Segoe UI" w:hAnsi="Segoe UI" w:cs="Segoe UI"/>
          <w:szCs w:val="22"/>
        </w:rPr>
        <w:t xml:space="preserve">To act as the contact point for the supervisory authority on issues relating to processing. </w:t>
      </w:r>
      <w:r w:rsidRPr="00490601">
        <w:rPr>
          <w:rFonts w:ascii="Segoe UI" w:hAnsi="Segoe UI" w:cs="Segoe UI"/>
          <w:i/>
          <w:szCs w:val="22"/>
        </w:rPr>
        <w:t>This answer is incorrect because this defines the key responsibility of a Data Protection Officer (DPO) to act as the contact point for the supervisory authority on issues relating to processing, including the prior consultation, and to consult, where appropriate, with regard to any other matter.</w:t>
      </w:r>
    </w:p>
    <w:p w14:paraId="29A7206F" w14:textId="3F6687EB" w:rsidR="00490601" w:rsidRPr="00490601" w:rsidRDefault="00490601" w:rsidP="00490601">
      <w:pPr>
        <w:autoSpaceDE w:val="0"/>
        <w:autoSpaceDN w:val="0"/>
        <w:adjustRightInd w:val="0"/>
        <w:jc w:val="both"/>
        <w:rPr>
          <w:rFonts w:ascii="Segoe UI" w:hAnsi="Segoe UI" w:cs="Segoe UI"/>
          <w:szCs w:val="22"/>
        </w:rPr>
      </w:pPr>
      <w:r w:rsidRPr="00490601">
        <w:rPr>
          <w:rFonts w:ascii="Segoe UI" w:hAnsi="Segoe UI" w:cs="Segoe UI"/>
          <w:szCs w:val="22"/>
        </w:rPr>
        <w:t xml:space="preserve">Answer: c) </w:t>
      </w:r>
      <w:r w:rsidRPr="00490601">
        <w:rPr>
          <w:rFonts w:ascii="Segoe UI" w:hAnsi="Segoe UI" w:cs="Segoe UI"/>
          <w:szCs w:val="22"/>
        </w:rPr>
        <w:t>To be accountable and to take actions in line with GDPR</w:t>
      </w:r>
      <w:r w:rsidRPr="00490601">
        <w:rPr>
          <w:rFonts w:ascii="Segoe UI" w:hAnsi="Segoe UI" w:cs="Segoe UI"/>
          <w:szCs w:val="22"/>
        </w:rPr>
        <w:t>.</w:t>
      </w:r>
      <w:bookmarkStart w:id="0" w:name="_GoBack"/>
      <w:bookmarkEnd w:id="0"/>
    </w:p>
    <w:sectPr w:rsidR="00490601" w:rsidRPr="00490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F2A2" w14:textId="77777777" w:rsidR="00B67902" w:rsidRDefault="00B67902" w:rsidP="00961FCB">
      <w:r>
        <w:separator/>
      </w:r>
    </w:p>
  </w:endnote>
  <w:endnote w:type="continuationSeparator" w:id="0">
    <w:p w14:paraId="7761FB01" w14:textId="77777777" w:rsidR="00B67902" w:rsidRDefault="00B67902"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02C6" w14:textId="77777777" w:rsidR="00B67902" w:rsidRDefault="00B67902" w:rsidP="00961FCB">
      <w:r>
        <w:separator/>
      </w:r>
    </w:p>
  </w:footnote>
  <w:footnote w:type="continuationSeparator" w:id="0">
    <w:p w14:paraId="6F38AD31" w14:textId="77777777" w:rsidR="00B67902" w:rsidRDefault="00B67902"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9B7AFD"/>
    <w:multiLevelType w:val="hybridMultilevel"/>
    <w:tmpl w:val="3612C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D111043"/>
    <w:multiLevelType w:val="hybridMultilevel"/>
    <w:tmpl w:val="3612C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7"/>
  </w:num>
  <w:num w:numId="4">
    <w:abstractNumId w:val="13"/>
  </w:num>
  <w:num w:numId="5">
    <w:abstractNumId w:val="12"/>
  </w:num>
  <w:num w:numId="6">
    <w:abstractNumId w:val="9"/>
  </w:num>
  <w:num w:numId="7">
    <w:abstractNumId w:val="5"/>
  </w:num>
  <w:num w:numId="8">
    <w:abstractNumId w:val="11"/>
  </w:num>
  <w:num w:numId="9">
    <w:abstractNumId w:val="0"/>
  </w:num>
  <w:num w:numId="10">
    <w:abstractNumId w:val="8"/>
  </w:num>
  <w:num w:numId="11">
    <w:abstractNumId w:val="21"/>
  </w:num>
  <w:num w:numId="12">
    <w:abstractNumId w:val="20"/>
  </w:num>
  <w:num w:numId="13">
    <w:abstractNumId w:val="14"/>
  </w:num>
  <w:num w:numId="14">
    <w:abstractNumId w:val="1"/>
  </w:num>
  <w:num w:numId="15">
    <w:abstractNumId w:val="10"/>
  </w:num>
  <w:num w:numId="16">
    <w:abstractNumId w:val="2"/>
  </w:num>
  <w:num w:numId="17">
    <w:abstractNumId w:val="16"/>
  </w:num>
  <w:num w:numId="18">
    <w:abstractNumId w:val="15"/>
  </w:num>
  <w:num w:numId="19">
    <w:abstractNumId w:val="23"/>
  </w:num>
  <w:num w:numId="20">
    <w:abstractNumId w:val="6"/>
  </w:num>
  <w:num w:numId="21">
    <w:abstractNumId w:val="4"/>
  </w:num>
  <w:num w:numId="22">
    <w:abstractNumId w:val="7"/>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qQUANr7CVCwAAAA="/>
  </w:docVars>
  <w:rsids>
    <w:rsidRoot w:val="00EF4D80"/>
    <w:rsid w:val="000533B6"/>
    <w:rsid w:val="000975FA"/>
    <w:rsid w:val="001C60F6"/>
    <w:rsid w:val="002A0414"/>
    <w:rsid w:val="002F4F00"/>
    <w:rsid w:val="00323428"/>
    <w:rsid w:val="00333046"/>
    <w:rsid w:val="00343803"/>
    <w:rsid w:val="00362B37"/>
    <w:rsid w:val="00363B72"/>
    <w:rsid w:val="00466785"/>
    <w:rsid w:val="00490601"/>
    <w:rsid w:val="0049653C"/>
    <w:rsid w:val="004B4D58"/>
    <w:rsid w:val="004E52AD"/>
    <w:rsid w:val="005E290D"/>
    <w:rsid w:val="005F5878"/>
    <w:rsid w:val="006B70AE"/>
    <w:rsid w:val="006D768D"/>
    <w:rsid w:val="0086471B"/>
    <w:rsid w:val="008C01E0"/>
    <w:rsid w:val="008F203E"/>
    <w:rsid w:val="009010BF"/>
    <w:rsid w:val="00911AD4"/>
    <w:rsid w:val="00961FCB"/>
    <w:rsid w:val="00974826"/>
    <w:rsid w:val="00A256D0"/>
    <w:rsid w:val="00A46A82"/>
    <w:rsid w:val="00A52911"/>
    <w:rsid w:val="00AE38DF"/>
    <w:rsid w:val="00B67902"/>
    <w:rsid w:val="00CA634E"/>
    <w:rsid w:val="00E04D72"/>
    <w:rsid w:val="00E76C71"/>
    <w:rsid w:val="00E83911"/>
    <w:rsid w:val="00E84D98"/>
    <w:rsid w:val="00EA1247"/>
    <w:rsid w:val="00EF4D80"/>
    <w:rsid w:val="00F03A71"/>
    <w:rsid w:val="00FA6D50"/>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12</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cp:revision>
  <dcterms:created xsi:type="dcterms:W3CDTF">2018-05-16T15:29:00Z</dcterms:created>
  <dcterms:modified xsi:type="dcterms:W3CDTF">2018-05-16T16:42:00Z</dcterms:modified>
</cp:coreProperties>
</file>