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qqrroc44r2rx" w:id="0"/>
      <w:bookmarkEnd w:id="0"/>
      <w:r w:rsidDel="00000000" w:rsidR="00000000" w:rsidRPr="00000000">
        <w:rPr>
          <w:rtl w:val="0"/>
        </w:rPr>
        <w:t xml:space="preserve">04 - Data flow and components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Downloadable Asset/Resource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rtl w:val="0"/>
              </w:rPr>
              <w:t xml:space="preserve">01_Introduction.mp4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9303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One way data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02_TwoWayDataBinding.mp4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Two way data binding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03_SRF_Chapter01.mp4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Sales Request Form | Chapter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04_SRF_Chapter02.mp4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Sales Request Form | Chapter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05_SRF_Chapter03.mp4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Sales Request Form | Chapter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06_SRF_Chapter04.mp4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Sales Request Form | Chapter 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07_SuperButton.mp4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16"/>
                <w:szCs w:val="16"/>
                <w:highlight w:val="white"/>
                <w:rtl w:val="0"/>
              </w:rPr>
              <w:t xml:space="preserve">08_RatingMeterReloaded.mp4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Rating Meter Reloaded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